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8B9DB" w14:textId="77777777" w:rsidR="001868B0" w:rsidRDefault="0013184A">
      <w:pPr>
        <w:ind w:leftChars="-405" w:left="1" w:rightChars="-297" w:right="-624" w:hangingChars="353" w:hanging="851"/>
        <w:rPr>
          <w:rFonts w:ascii="宋体" w:eastAsia="宋体" w:hAnsi="宋体" w:cs="Calibri"/>
          <w:b/>
          <w:bCs/>
          <w:sz w:val="24"/>
          <w:szCs w:val="24"/>
        </w:rPr>
      </w:pPr>
      <w:r>
        <w:rPr>
          <w:rFonts w:ascii="宋体" w:eastAsia="宋体" w:hAnsi="宋体"/>
          <w:b/>
          <w:bCs/>
          <w:sz w:val="24"/>
          <w:szCs w:val="24"/>
        </w:rPr>
        <w:t>证券简称：</w:t>
      </w:r>
      <w:r>
        <w:rPr>
          <w:rFonts w:ascii="宋体" w:eastAsia="宋体" w:hAnsi="宋体" w:hint="eastAsia"/>
          <w:b/>
          <w:bCs/>
          <w:sz w:val="24"/>
          <w:szCs w:val="24"/>
        </w:rPr>
        <w:t>安必平</w:t>
      </w:r>
      <w:r>
        <w:rPr>
          <w:rFonts w:ascii="宋体" w:eastAsia="宋体" w:hAnsi="宋体"/>
          <w:b/>
          <w:bCs/>
          <w:sz w:val="24"/>
          <w:szCs w:val="24"/>
        </w:rPr>
        <w:tab/>
      </w:r>
      <w:r>
        <w:rPr>
          <w:rFonts w:ascii="宋体" w:eastAsia="宋体" w:hAnsi="宋体" w:hint="eastAsia"/>
          <w:b/>
          <w:bCs/>
          <w:sz w:val="24"/>
          <w:szCs w:val="24"/>
        </w:rPr>
        <w:t xml:space="preserve">                                             </w:t>
      </w:r>
      <w:r>
        <w:rPr>
          <w:rFonts w:ascii="宋体" w:eastAsia="宋体" w:hAnsi="宋体"/>
          <w:b/>
          <w:bCs/>
          <w:sz w:val="24"/>
          <w:szCs w:val="24"/>
        </w:rPr>
        <w:t xml:space="preserve"> 证券代码：</w:t>
      </w:r>
      <w:r>
        <w:rPr>
          <w:rFonts w:ascii="宋体" w:eastAsia="宋体" w:hAnsi="宋体" w:cs="Calibri"/>
          <w:b/>
          <w:bCs/>
          <w:sz w:val="24"/>
          <w:szCs w:val="24"/>
        </w:rPr>
        <w:t>688</w:t>
      </w:r>
      <w:r>
        <w:rPr>
          <w:rFonts w:ascii="宋体" w:eastAsia="宋体" w:hAnsi="宋体" w:cs="Calibri" w:hint="eastAsia"/>
          <w:b/>
          <w:bCs/>
          <w:sz w:val="24"/>
          <w:szCs w:val="24"/>
        </w:rPr>
        <w:t>393</w:t>
      </w:r>
    </w:p>
    <w:p w14:paraId="008EB0E6" w14:textId="77777777" w:rsidR="001868B0" w:rsidRDefault="001868B0" w:rsidP="00285752">
      <w:pPr>
        <w:snapToGrid w:val="0"/>
        <w:jc w:val="center"/>
        <w:rPr>
          <w:rFonts w:ascii="黑体" w:eastAsia="黑体" w:hAnsi="黑体"/>
          <w:b/>
          <w:bCs/>
          <w:sz w:val="30"/>
          <w:szCs w:val="30"/>
        </w:rPr>
      </w:pPr>
    </w:p>
    <w:p w14:paraId="7D250CB7" w14:textId="77777777" w:rsidR="001868B0" w:rsidRDefault="0013184A">
      <w:pPr>
        <w:snapToGrid w:val="0"/>
        <w:spacing w:line="360" w:lineRule="auto"/>
        <w:jc w:val="center"/>
        <w:rPr>
          <w:rFonts w:ascii="黑体" w:eastAsia="黑体" w:hAnsi="黑体"/>
          <w:b/>
          <w:bCs/>
          <w:sz w:val="30"/>
          <w:szCs w:val="30"/>
        </w:rPr>
      </w:pPr>
      <w:r>
        <w:rPr>
          <w:rFonts w:ascii="黑体" w:eastAsia="黑体" w:hAnsi="黑体" w:hint="eastAsia"/>
          <w:b/>
          <w:bCs/>
          <w:sz w:val="30"/>
          <w:szCs w:val="30"/>
        </w:rPr>
        <w:t>广州安必平医药科技股份有限公司</w:t>
      </w:r>
    </w:p>
    <w:p w14:paraId="1165CC49" w14:textId="77777777" w:rsidR="001868B0" w:rsidRDefault="0013184A">
      <w:pPr>
        <w:snapToGrid w:val="0"/>
        <w:spacing w:line="360" w:lineRule="auto"/>
        <w:jc w:val="center"/>
        <w:rPr>
          <w:rFonts w:ascii="黑体" w:eastAsia="黑体" w:hAnsi="黑体"/>
          <w:b/>
          <w:bCs/>
          <w:sz w:val="30"/>
          <w:szCs w:val="30"/>
        </w:rPr>
      </w:pPr>
      <w:r>
        <w:rPr>
          <w:rFonts w:ascii="黑体" w:eastAsia="黑体" w:hAnsi="黑体" w:hint="eastAsia"/>
          <w:b/>
          <w:bCs/>
          <w:sz w:val="30"/>
          <w:szCs w:val="30"/>
        </w:rPr>
        <w:t>投资者关系活动记录表</w:t>
      </w:r>
    </w:p>
    <w:p w14:paraId="786AB7FB" w14:textId="34E5E9E7" w:rsidR="001868B0" w:rsidRDefault="006F60A2" w:rsidP="006F60A2">
      <w:pPr>
        <w:jc w:val="right"/>
        <w:rPr>
          <w:rFonts w:ascii="宋体" w:eastAsia="宋体" w:hAnsi="宋体" w:cs="Calibri"/>
          <w:b/>
          <w:bCs/>
          <w:sz w:val="24"/>
          <w:szCs w:val="24"/>
        </w:rPr>
      </w:pPr>
      <w:r w:rsidRPr="00DF3F4F">
        <w:rPr>
          <w:rFonts w:ascii="黑体" w:eastAsia="黑体" w:hAnsi="黑体" w:hint="eastAsia"/>
          <w:sz w:val="24"/>
          <w:szCs w:val="24"/>
        </w:rPr>
        <w:t>编号：2</w:t>
      </w:r>
      <w:r w:rsidRPr="00DF3F4F">
        <w:rPr>
          <w:rFonts w:ascii="黑体" w:eastAsia="黑体" w:hAnsi="黑体"/>
          <w:sz w:val="24"/>
          <w:szCs w:val="24"/>
        </w:rPr>
        <w:t>02</w:t>
      </w:r>
      <w:r>
        <w:rPr>
          <w:rFonts w:ascii="黑体" w:eastAsia="黑体" w:hAnsi="黑体"/>
          <w:sz w:val="24"/>
          <w:szCs w:val="24"/>
        </w:rPr>
        <w:t>4</w:t>
      </w:r>
      <w:r w:rsidRPr="00DF3F4F">
        <w:rPr>
          <w:rFonts w:ascii="黑体" w:eastAsia="黑体" w:hAnsi="黑体"/>
          <w:sz w:val="24"/>
          <w:szCs w:val="24"/>
        </w:rPr>
        <w:t>-</w:t>
      </w:r>
      <w:r w:rsidR="00720EB6" w:rsidRPr="00DF3F4F">
        <w:rPr>
          <w:rFonts w:ascii="黑体" w:eastAsia="黑体" w:hAnsi="黑体"/>
          <w:sz w:val="24"/>
          <w:szCs w:val="24"/>
        </w:rPr>
        <w:t>0</w:t>
      </w:r>
      <w:r w:rsidR="00720EB6">
        <w:rPr>
          <w:rFonts w:ascii="黑体" w:eastAsia="黑体" w:hAnsi="黑体" w:hint="eastAsia"/>
          <w:sz w:val="24"/>
          <w:szCs w:val="24"/>
        </w:rPr>
        <w:t>1</w:t>
      </w:r>
      <w:r w:rsidR="004D24DF">
        <w:rPr>
          <w:rFonts w:ascii="黑体" w:eastAsia="黑体" w:hAnsi="黑体"/>
          <w:sz w:val="24"/>
          <w:szCs w:val="24"/>
        </w:rPr>
        <w:t>7</w:t>
      </w:r>
    </w:p>
    <w:tbl>
      <w:tblPr>
        <w:tblStyle w:val="a7"/>
        <w:tblW w:w="9923" w:type="dxa"/>
        <w:tblInd w:w="-714" w:type="dxa"/>
        <w:tblLayout w:type="fixed"/>
        <w:tblLook w:val="04A0" w:firstRow="1" w:lastRow="0" w:firstColumn="1" w:lastColumn="0" w:noHBand="0" w:noVBand="1"/>
      </w:tblPr>
      <w:tblGrid>
        <w:gridCol w:w="1985"/>
        <w:gridCol w:w="7938"/>
      </w:tblGrid>
      <w:tr w:rsidR="001868B0" w:rsidRPr="00237235" w14:paraId="7799F683" w14:textId="77777777" w:rsidTr="00285752">
        <w:trPr>
          <w:trHeight w:val="1724"/>
        </w:trPr>
        <w:tc>
          <w:tcPr>
            <w:tcW w:w="1985" w:type="dxa"/>
            <w:vAlign w:val="center"/>
          </w:tcPr>
          <w:p w14:paraId="312105CE"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投资者关系</w:t>
            </w:r>
          </w:p>
          <w:p w14:paraId="5AE87FC8"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活动类别</w:t>
            </w:r>
          </w:p>
        </w:tc>
        <w:tc>
          <w:tcPr>
            <w:tcW w:w="7938" w:type="dxa"/>
          </w:tcPr>
          <w:p w14:paraId="247B1498" w14:textId="67B10B6C" w:rsidR="001868B0" w:rsidRDefault="0013184A">
            <w:pPr>
              <w:spacing w:line="360" w:lineRule="auto"/>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 xml:space="preserve">特定对象调研           </w:t>
            </w:r>
            <w:r>
              <w:rPr>
                <w:rFonts w:ascii="宋体" w:eastAsia="宋体" w:hAnsi="宋体"/>
                <w:sz w:val="24"/>
                <w:szCs w:val="24"/>
              </w:rPr>
              <w:t xml:space="preserve"> □分析师会议 </w:t>
            </w:r>
          </w:p>
          <w:p w14:paraId="20D1C524" w14:textId="77777777" w:rsidR="001868B0" w:rsidRDefault="0013184A">
            <w:pPr>
              <w:spacing w:line="360" w:lineRule="auto"/>
              <w:rPr>
                <w:rFonts w:ascii="宋体" w:eastAsia="宋体" w:hAnsi="宋体"/>
                <w:sz w:val="24"/>
                <w:szCs w:val="24"/>
              </w:rPr>
            </w:pPr>
            <w:r>
              <w:rPr>
                <w:rFonts w:ascii="宋体" w:eastAsia="宋体" w:hAnsi="宋体"/>
                <w:sz w:val="24"/>
                <w:szCs w:val="24"/>
              </w:rPr>
              <w:t>□媒体采访</w:t>
            </w:r>
            <w:r>
              <w:rPr>
                <w:rFonts w:ascii="宋体" w:eastAsia="宋体" w:hAnsi="宋体" w:hint="eastAsia"/>
                <w:sz w:val="24"/>
                <w:szCs w:val="24"/>
              </w:rPr>
              <w:t xml:space="preserve">                □业绩说明会</w:t>
            </w:r>
            <w:r>
              <w:rPr>
                <w:rFonts w:ascii="宋体" w:eastAsia="宋体" w:hAnsi="宋体"/>
                <w:sz w:val="24"/>
                <w:szCs w:val="24"/>
              </w:rPr>
              <w:tab/>
            </w:r>
          </w:p>
          <w:p w14:paraId="2A84B937" w14:textId="0E102380" w:rsidR="001868B0" w:rsidRDefault="0013184A">
            <w:pPr>
              <w:spacing w:line="360" w:lineRule="auto"/>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新闻</w:t>
            </w:r>
            <w:r>
              <w:rPr>
                <w:rFonts w:ascii="宋体" w:eastAsia="宋体" w:hAnsi="宋体"/>
                <w:sz w:val="24"/>
                <w:szCs w:val="24"/>
              </w:rPr>
              <w:t>发布会</w:t>
            </w:r>
            <w:r>
              <w:rPr>
                <w:rFonts w:ascii="宋体" w:eastAsia="宋体" w:hAnsi="宋体" w:hint="eastAsia"/>
                <w:sz w:val="24"/>
                <w:szCs w:val="24"/>
              </w:rPr>
              <w:t xml:space="preserve">              □路演活动</w:t>
            </w:r>
            <w:r>
              <w:rPr>
                <w:rFonts w:ascii="宋体" w:eastAsia="宋体" w:hAnsi="宋体"/>
                <w:sz w:val="24"/>
                <w:szCs w:val="24"/>
              </w:rPr>
              <w:tab/>
            </w:r>
          </w:p>
          <w:p w14:paraId="40C2433B" w14:textId="229F488F" w:rsidR="001868B0" w:rsidRDefault="00093135">
            <w:pPr>
              <w:spacing w:line="360" w:lineRule="auto"/>
              <w:rPr>
                <w:rFonts w:ascii="宋体" w:eastAsia="宋体" w:hAnsi="宋体"/>
                <w:sz w:val="24"/>
                <w:szCs w:val="24"/>
              </w:rPr>
            </w:pPr>
            <w:r>
              <w:rPr>
                <w:rFonts w:ascii="宋体" w:eastAsia="宋体" w:hAnsi="宋体"/>
                <w:sz w:val="24"/>
                <w:szCs w:val="24"/>
              </w:rPr>
              <w:t>□</w:t>
            </w:r>
            <w:r w:rsidR="0013184A">
              <w:rPr>
                <w:rFonts w:ascii="宋体" w:eastAsia="宋体" w:hAnsi="宋体" w:hint="eastAsia"/>
                <w:sz w:val="24"/>
                <w:szCs w:val="24"/>
              </w:rPr>
              <w:t xml:space="preserve">现场参观          </w:t>
            </w:r>
            <w:r w:rsidR="00B339B7">
              <w:rPr>
                <w:rFonts w:ascii="宋体" w:eastAsia="宋体" w:hAnsi="宋体"/>
                <w:sz w:val="24"/>
                <w:szCs w:val="24"/>
              </w:rPr>
              <w:t xml:space="preserve">  </w:t>
            </w:r>
            <w:r w:rsidR="0013184A">
              <w:rPr>
                <w:rFonts w:ascii="宋体" w:eastAsia="宋体" w:hAnsi="宋体" w:hint="eastAsia"/>
                <w:sz w:val="24"/>
                <w:szCs w:val="24"/>
              </w:rPr>
              <w:t xml:space="preserve">    </w:t>
            </w:r>
            <w:r>
              <w:rPr>
                <w:rFonts w:ascii="宋体" w:eastAsia="宋体" w:hAnsi="宋体"/>
                <w:sz w:val="24"/>
                <w:szCs w:val="24"/>
              </w:rPr>
              <w:sym w:font="Wingdings 2" w:char="F052"/>
            </w:r>
            <w:r w:rsidR="0013184A">
              <w:rPr>
                <w:rFonts w:ascii="宋体" w:eastAsia="宋体" w:hAnsi="宋体" w:hint="eastAsia"/>
                <w:sz w:val="24"/>
                <w:szCs w:val="24"/>
              </w:rPr>
              <w:t>其他</w:t>
            </w:r>
          </w:p>
        </w:tc>
      </w:tr>
      <w:tr w:rsidR="001868B0" w:rsidRPr="00F65346" w14:paraId="0EB4B4C9" w14:textId="77777777" w:rsidTr="00285752">
        <w:trPr>
          <w:trHeight w:val="418"/>
        </w:trPr>
        <w:tc>
          <w:tcPr>
            <w:tcW w:w="1985" w:type="dxa"/>
            <w:vAlign w:val="center"/>
          </w:tcPr>
          <w:p w14:paraId="6892F5C0"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参与单位名称</w:t>
            </w:r>
          </w:p>
        </w:tc>
        <w:tc>
          <w:tcPr>
            <w:tcW w:w="7938" w:type="dxa"/>
          </w:tcPr>
          <w:p w14:paraId="68EAB1D2" w14:textId="62C9DEF3" w:rsidR="00A1754E" w:rsidRPr="00093135" w:rsidRDefault="004D24DF" w:rsidP="004D24DF">
            <w:pPr>
              <w:widowControl/>
              <w:jc w:val="left"/>
              <w:rPr>
                <w:rFonts w:ascii="宋体" w:eastAsia="宋体" w:hAnsi="宋体" w:cs="宋体"/>
                <w:kern w:val="0"/>
                <w:sz w:val="24"/>
                <w:szCs w:val="24"/>
              </w:rPr>
            </w:pPr>
            <w:r>
              <w:rPr>
                <w:rFonts w:ascii="宋体" w:eastAsia="宋体" w:hAnsi="宋体" w:cs="宋体" w:hint="eastAsia"/>
                <w:kern w:val="0"/>
                <w:sz w:val="24"/>
                <w:szCs w:val="24"/>
              </w:rPr>
              <w:t>中</w:t>
            </w:r>
            <w:r>
              <w:rPr>
                <w:rFonts w:ascii="宋体" w:eastAsia="宋体" w:hAnsi="宋体" w:cs="宋体"/>
                <w:kern w:val="0"/>
                <w:sz w:val="24"/>
                <w:szCs w:val="24"/>
              </w:rPr>
              <w:t>信建投</w:t>
            </w:r>
            <w:r w:rsidR="00093135" w:rsidRPr="00093135">
              <w:rPr>
                <w:rFonts w:ascii="宋体" w:eastAsia="宋体" w:hAnsi="宋体" w:cs="宋体"/>
                <w:kern w:val="0"/>
                <w:sz w:val="24"/>
                <w:szCs w:val="24"/>
              </w:rPr>
              <w:t>、</w:t>
            </w:r>
            <w:r w:rsidRPr="004D24DF">
              <w:rPr>
                <w:rFonts w:ascii="宋体" w:eastAsia="宋体" w:hAnsi="宋体" w:cs="宋体" w:hint="eastAsia"/>
                <w:kern w:val="0"/>
                <w:sz w:val="24"/>
                <w:szCs w:val="24"/>
              </w:rPr>
              <w:t>太平洋保险</w:t>
            </w:r>
            <w:r>
              <w:rPr>
                <w:rFonts w:ascii="宋体" w:eastAsia="宋体" w:hAnsi="宋体" w:cs="宋体" w:hint="eastAsia"/>
                <w:kern w:val="0"/>
                <w:sz w:val="24"/>
                <w:szCs w:val="24"/>
              </w:rPr>
              <w:t>、</w:t>
            </w:r>
            <w:r w:rsidRPr="004D24DF">
              <w:rPr>
                <w:rFonts w:ascii="宋体" w:eastAsia="宋体" w:hAnsi="宋体" w:cs="宋体" w:hint="eastAsia"/>
                <w:kern w:val="0"/>
                <w:sz w:val="24"/>
                <w:szCs w:val="24"/>
              </w:rPr>
              <w:t>西部利得基金</w:t>
            </w:r>
            <w:r>
              <w:rPr>
                <w:rFonts w:ascii="宋体" w:eastAsia="宋体" w:hAnsi="宋体" w:cs="宋体" w:hint="eastAsia"/>
                <w:kern w:val="0"/>
                <w:sz w:val="24"/>
                <w:szCs w:val="24"/>
              </w:rPr>
              <w:t>、</w:t>
            </w:r>
            <w:r w:rsidRPr="004D24DF">
              <w:rPr>
                <w:rFonts w:ascii="宋体" w:eastAsia="宋体" w:hAnsi="宋体" w:cs="宋体" w:hint="eastAsia"/>
                <w:kern w:val="0"/>
                <w:sz w:val="24"/>
                <w:szCs w:val="24"/>
              </w:rPr>
              <w:t>光大保德信基金</w:t>
            </w:r>
            <w:r>
              <w:rPr>
                <w:rFonts w:ascii="宋体" w:eastAsia="宋体" w:hAnsi="宋体" w:cs="宋体"/>
                <w:kern w:val="0"/>
                <w:sz w:val="24"/>
                <w:szCs w:val="24"/>
              </w:rPr>
              <w:t>、</w:t>
            </w:r>
            <w:r w:rsidRPr="004D24DF">
              <w:rPr>
                <w:rFonts w:ascii="宋体" w:eastAsia="宋体" w:hAnsi="宋体" w:cs="宋体" w:hint="eastAsia"/>
                <w:kern w:val="0"/>
                <w:sz w:val="24"/>
                <w:szCs w:val="24"/>
              </w:rPr>
              <w:t>贝莱德基金</w:t>
            </w:r>
            <w:r>
              <w:rPr>
                <w:rFonts w:ascii="宋体" w:eastAsia="宋体" w:hAnsi="宋体" w:cs="宋体"/>
                <w:kern w:val="0"/>
                <w:sz w:val="24"/>
                <w:szCs w:val="24"/>
              </w:rPr>
              <w:t>、</w:t>
            </w:r>
            <w:r w:rsidRPr="004D24DF">
              <w:rPr>
                <w:rFonts w:ascii="宋体" w:eastAsia="宋体" w:hAnsi="宋体" w:cs="宋体" w:hint="eastAsia"/>
                <w:kern w:val="0"/>
                <w:sz w:val="24"/>
                <w:szCs w:val="24"/>
              </w:rPr>
              <w:t>中欧基金</w:t>
            </w:r>
            <w:r>
              <w:rPr>
                <w:rFonts w:ascii="宋体" w:eastAsia="宋体" w:hAnsi="宋体" w:cs="宋体" w:hint="eastAsia"/>
                <w:kern w:val="0"/>
                <w:sz w:val="24"/>
                <w:szCs w:val="24"/>
              </w:rPr>
              <w:t>、</w:t>
            </w:r>
            <w:r w:rsidRPr="004D24DF">
              <w:rPr>
                <w:rFonts w:ascii="宋体" w:eastAsia="宋体" w:hAnsi="宋体" w:cs="宋体" w:hint="eastAsia"/>
                <w:kern w:val="0"/>
                <w:sz w:val="24"/>
                <w:szCs w:val="24"/>
              </w:rPr>
              <w:t>富国基金</w:t>
            </w:r>
            <w:r>
              <w:rPr>
                <w:rFonts w:ascii="宋体" w:eastAsia="宋体" w:hAnsi="宋体" w:cs="宋体" w:hint="eastAsia"/>
                <w:kern w:val="0"/>
                <w:sz w:val="24"/>
                <w:szCs w:val="24"/>
              </w:rPr>
              <w:t>、</w:t>
            </w:r>
            <w:r w:rsidRPr="004D24DF">
              <w:rPr>
                <w:rFonts w:ascii="宋体" w:eastAsia="宋体" w:hAnsi="宋体" w:cs="宋体" w:hint="eastAsia"/>
                <w:kern w:val="0"/>
                <w:sz w:val="24"/>
                <w:szCs w:val="24"/>
              </w:rPr>
              <w:t>金鹰基金</w:t>
            </w:r>
            <w:r>
              <w:rPr>
                <w:rFonts w:ascii="宋体" w:eastAsia="宋体" w:hAnsi="宋体" w:cs="宋体" w:hint="eastAsia"/>
                <w:kern w:val="0"/>
                <w:sz w:val="24"/>
                <w:szCs w:val="24"/>
              </w:rPr>
              <w:t>、</w:t>
            </w:r>
            <w:r w:rsidRPr="004D24DF">
              <w:rPr>
                <w:rFonts w:ascii="宋体" w:eastAsia="宋体" w:hAnsi="宋体" w:cs="宋体" w:hint="eastAsia"/>
                <w:kern w:val="0"/>
                <w:sz w:val="24"/>
                <w:szCs w:val="24"/>
              </w:rPr>
              <w:t>博时基金</w:t>
            </w:r>
            <w:r>
              <w:rPr>
                <w:rFonts w:ascii="宋体" w:eastAsia="宋体" w:hAnsi="宋体" w:cs="宋体" w:hint="eastAsia"/>
                <w:kern w:val="0"/>
                <w:sz w:val="24"/>
                <w:szCs w:val="24"/>
              </w:rPr>
              <w:t>、</w:t>
            </w:r>
            <w:r w:rsidRPr="004D24DF">
              <w:rPr>
                <w:rFonts w:ascii="宋体" w:eastAsia="宋体" w:hAnsi="宋体" w:cs="宋体" w:hint="eastAsia"/>
                <w:kern w:val="0"/>
                <w:sz w:val="24"/>
                <w:szCs w:val="24"/>
              </w:rPr>
              <w:t>阳光资产</w:t>
            </w:r>
            <w:r>
              <w:rPr>
                <w:rFonts w:ascii="宋体" w:eastAsia="宋体" w:hAnsi="宋体" w:cs="宋体" w:hint="eastAsia"/>
                <w:kern w:val="0"/>
                <w:sz w:val="24"/>
                <w:szCs w:val="24"/>
              </w:rPr>
              <w:t>、</w:t>
            </w:r>
            <w:r w:rsidRPr="004D24DF">
              <w:rPr>
                <w:rFonts w:ascii="宋体" w:eastAsia="宋体" w:hAnsi="宋体" w:cs="宋体" w:hint="eastAsia"/>
                <w:kern w:val="0"/>
                <w:sz w:val="24"/>
                <w:szCs w:val="24"/>
              </w:rPr>
              <w:t>嘉实基金</w:t>
            </w:r>
            <w:r>
              <w:rPr>
                <w:rFonts w:ascii="宋体" w:eastAsia="宋体" w:hAnsi="宋体" w:cs="宋体" w:hint="eastAsia"/>
                <w:kern w:val="0"/>
                <w:sz w:val="24"/>
                <w:szCs w:val="24"/>
              </w:rPr>
              <w:t>、</w:t>
            </w:r>
            <w:r w:rsidRPr="004D24DF">
              <w:rPr>
                <w:rFonts w:ascii="宋体" w:eastAsia="宋体" w:hAnsi="宋体" w:cs="宋体" w:hint="eastAsia"/>
                <w:kern w:val="0"/>
                <w:sz w:val="24"/>
                <w:szCs w:val="24"/>
              </w:rPr>
              <w:t>农银人寿</w:t>
            </w:r>
            <w:r>
              <w:rPr>
                <w:rFonts w:ascii="宋体" w:eastAsia="宋体" w:hAnsi="宋体" w:cs="宋体"/>
                <w:kern w:val="0"/>
                <w:sz w:val="24"/>
                <w:szCs w:val="24"/>
              </w:rPr>
              <w:t>、</w:t>
            </w:r>
            <w:r w:rsidRPr="004D24DF">
              <w:rPr>
                <w:rFonts w:ascii="宋体" w:eastAsia="宋体" w:hAnsi="宋体" w:cs="宋体" w:hint="eastAsia"/>
                <w:kern w:val="0"/>
                <w:sz w:val="24"/>
                <w:szCs w:val="24"/>
              </w:rPr>
              <w:t>万家基金</w:t>
            </w:r>
          </w:p>
        </w:tc>
      </w:tr>
      <w:tr w:rsidR="001868B0" w14:paraId="295FA9D9" w14:textId="77777777" w:rsidTr="00285752">
        <w:trPr>
          <w:trHeight w:val="416"/>
        </w:trPr>
        <w:tc>
          <w:tcPr>
            <w:tcW w:w="1985" w:type="dxa"/>
            <w:vAlign w:val="center"/>
          </w:tcPr>
          <w:p w14:paraId="45884149"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时间</w:t>
            </w:r>
          </w:p>
        </w:tc>
        <w:tc>
          <w:tcPr>
            <w:tcW w:w="7938" w:type="dxa"/>
          </w:tcPr>
          <w:p w14:paraId="173D6530" w14:textId="201198E3" w:rsidR="001868B0" w:rsidRDefault="0013184A" w:rsidP="004D24DF">
            <w:pPr>
              <w:spacing w:line="360" w:lineRule="auto"/>
              <w:rPr>
                <w:rFonts w:ascii="宋体" w:eastAsia="宋体" w:hAnsi="宋体"/>
                <w:sz w:val="24"/>
                <w:szCs w:val="24"/>
              </w:rPr>
            </w:pPr>
            <w:r>
              <w:rPr>
                <w:rFonts w:ascii="宋体" w:eastAsia="宋体" w:hAnsi="宋体" w:hint="eastAsia"/>
                <w:sz w:val="24"/>
                <w:szCs w:val="24"/>
              </w:rPr>
              <w:t>202</w:t>
            </w:r>
            <w:r w:rsidR="00B339B7">
              <w:rPr>
                <w:rFonts w:ascii="宋体" w:eastAsia="宋体" w:hAnsi="宋体"/>
                <w:sz w:val="24"/>
                <w:szCs w:val="24"/>
              </w:rPr>
              <w:t>4</w:t>
            </w:r>
            <w:r>
              <w:rPr>
                <w:rFonts w:ascii="宋体" w:eastAsia="宋体" w:hAnsi="宋体"/>
                <w:sz w:val="24"/>
                <w:szCs w:val="24"/>
              </w:rPr>
              <w:t>年</w:t>
            </w:r>
            <w:r w:rsidR="00093135">
              <w:rPr>
                <w:rFonts w:ascii="宋体" w:eastAsia="宋体" w:hAnsi="宋体"/>
                <w:sz w:val="24"/>
                <w:szCs w:val="24"/>
              </w:rPr>
              <w:t>12</w:t>
            </w:r>
            <w:r w:rsidR="009B5CB0">
              <w:rPr>
                <w:rFonts w:ascii="宋体" w:eastAsia="宋体" w:hAnsi="宋体" w:hint="eastAsia"/>
                <w:sz w:val="24"/>
                <w:szCs w:val="24"/>
              </w:rPr>
              <w:t>月</w:t>
            </w:r>
            <w:r w:rsidR="004D24DF">
              <w:rPr>
                <w:rFonts w:ascii="宋体" w:eastAsia="宋体" w:hAnsi="宋体"/>
                <w:sz w:val="24"/>
                <w:szCs w:val="24"/>
              </w:rPr>
              <w:t>2</w:t>
            </w:r>
            <w:r w:rsidR="00720EB6">
              <w:rPr>
                <w:rFonts w:ascii="宋体" w:eastAsia="宋体" w:hAnsi="宋体" w:hint="eastAsia"/>
                <w:sz w:val="24"/>
                <w:szCs w:val="24"/>
              </w:rPr>
              <w:t>7</w:t>
            </w:r>
            <w:r w:rsidR="00B339B7">
              <w:rPr>
                <w:rFonts w:ascii="宋体" w:eastAsia="宋体" w:hAnsi="宋体"/>
                <w:sz w:val="24"/>
                <w:szCs w:val="24"/>
              </w:rPr>
              <w:t>日</w:t>
            </w:r>
          </w:p>
        </w:tc>
      </w:tr>
      <w:tr w:rsidR="001868B0" w14:paraId="47534F1B" w14:textId="77777777" w:rsidTr="00285752">
        <w:trPr>
          <w:trHeight w:val="208"/>
        </w:trPr>
        <w:tc>
          <w:tcPr>
            <w:tcW w:w="1985" w:type="dxa"/>
            <w:vAlign w:val="center"/>
          </w:tcPr>
          <w:p w14:paraId="5603A147"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地点</w:t>
            </w:r>
          </w:p>
        </w:tc>
        <w:tc>
          <w:tcPr>
            <w:tcW w:w="7938" w:type="dxa"/>
          </w:tcPr>
          <w:p w14:paraId="644F0A84" w14:textId="20CC6B22" w:rsidR="001868B0" w:rsidRDefault="00093135">
            <w:pPr>
              <w:spacing w:line="360" w:lineRule="auto"/>
              <w:rPr>
                <w:rFonts w:ascii="宋体" w:eastAsia="宋体" w:hAnsi="宋体"/>
                <w:sz w:val="24"/>
                <w:szCs w:val="24"/>
              </w:rPr>
            </w:pPr>
            <w:r>
              <w:rPr>
                <w:rFonts w:ascii="宋体" w:eastAsia="宋体" w:hAnsi="宋体" w:hint="eastAsia"/>
                <w:sz w:val="24"/>
                <w:szCs w:val="24"/>
              </w:rPr>
              <w:t>线上沟通</w:t>
            </w:r>
          </w:p>
        </w:tc>
      </w:tr>
      <w:tr w:rsidR="001868B0" w14:paraId="1E18752F" w14:textId="77777777" w:rsidTr="00285752">
        <w:trPr>
          <w:trHeight w:val="206"/>
        </w:trPr>
        <w:tc>
          <w:tcPr>
            <w:tcW w:w="1985" w:type="dxa"/>
            <w:vAlign w:val="center"/>
          </w:tcPr>
          <w:p w14:paraId="620EA0E3"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公司接待人员</w:t>
            </w:r>
          </w:p>
        </w:tc>
        <w:tc>
          <w:tcPr>
            <w:tcW w:w="7938" w:type="dxa"/>
          </w:tcPr>
          <w:p w14:paraId="663F1BC0" w14:textId="701CFD9A" w:rsidR="008B154A" w:rsidRDefault="00456067" w:rsidP="007265C8">
            <w:pPr>
              <w:spacing w:line="360" w:lineRule="auto"/>
              <w:rPr>
                <w:rFonts w:ascii="宋体" w:eastAsia="宋体" w:hAnsi="宋体"/>
                <w:sz w:val="24"/>
                <w:szCs w:val="24"/>
              </w:rPr>
            </w:pPr>
            <w:r>
              <w:rPr>
                <w:rFonts w:ascii="宋体" w:eastAsia="宋体" w:hAnsi="宋体" w:hint="eastAsia"/>
                <w:sz w:val="24"/>
                <w:szCs w:val="24"/>
              </w:rPr>
              <w:t>董事、</w:t>
            </w:r>
            <w:r w:rsidR="008D784E">
              <w:rPr>
                <w:rFonts w:ascii="宋体" w:eastAsia="宋体" w:hAnsi="宋体" w:hint="eastAsia"/>
                <w:sz w:val="24"/>
                <w:szCs w:val="24"/>
              </w:rPr>
              <w:t>副总经理：蔡幸伦、</w:t>
            </w:r>
            <w:r w:rsidR="00DF40B5">
              <w:rPr>
                <w:rFonts w:ascii="宋体" w:eastAsia="宋体" w:hAnsi="宋体" w:hint="eastAsia"/>
                <w:sz w:val="24"/>
                <w:szCs w:val="24"/>
              </w:rPr>
              <w:t>证券事务代表：杜坤</w:t>
            </w:r>
          </w:p>
        </w:tc>
      </w:tr>
      <w:tr w:rsidR="001868B0" w14:paraId="57E3094D" w14:textId="77777777" w:rsidTr="00285752">
        <w:trPr>
          <w:trHeight w:val="206"/>
        </w:trPr>
        <w:tc>
          <w:tcPr>
            <w:tcW w:w="1985" w:type="dxa"/>
            <w:vAlign w:val="center"/>
          </w:tcPr>
          <w:p w14:paraId="2B545D26"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投资者关系活动主要内容介绍</w:t>
            </w:r>
          </w:p>
        </w:tc>
        <w:tc>
          <w:tcPr>
            <w:tcW w:w="7938" w:type="dxa"/>
          </w:tcPr>
          <w:p w14:paraId="365984F8" w14:textId="520E303D" w:rsidR="007E4AC5" w:rsidRPr="00C820DC" w:rsidRDefault="00720EB6" w:rsidP="00DF40B5">
            <w:pPr>
              <w:pStyle w:val="a9"/>
              <w:widowControl/>
              <w:numPr>
                <w:ilvl w:val="0"/>
                <w:numId w:val="16"/>
              </w:numPr>
              <w:spacing w:before="240" w:line="360" w:lineRule="auto"/>
              <w:ind w:left="440" w:firstLineChars="0" w:hanging="440"/>
              <w:jc w:val="left"/>
              <w:rPr>
                <w:rFonts w:ascii="宋体" w:eastAsia="宋体" w:hAnsi="宋体" w:cs="Times New Roman"/>
                <w:b/>
                <w:sz w:val="24"/>
                <w:szCs w:val="24"/>
              </w:rPr>
            </w:pPr>
            <w:r w:rsidRPr="00720EB6">
              <w:rPr>
                <w:rFonts w:ascii="宋体" w:eastAsia="宋体" w:hAnsi="宋体" w:cs="Times New Roman" w:hint="eastAsia"/>
                <w:b/>
                <w:sz w:val="24"/>
                <w:szCs w:val="24"/>
              </w:rPr>
              <w:t>公司病理AI</w:t>
            </w:r>
            <w:r w:rsidR="004D24DF">
              <w:rPr>
                <w:rFonts w:ascii="宋体" w:eastAsia="宋体" w:hAnsi="宋体" w:cs="Times New Roman" w:hint="eastAsia"/>
                <w:b/>
                <w:sz w:val="24"/>
                <w:szCs w:val="24"/>
              </w:rPr>
              <w:t>如何赋能现有业务</w:t>
            </w:r>
            <w:r w:rsidR="00DF40B5" w:rsidRPr="00DF40B5">
              <w:rPr>
                <w:rFonts w:ascii="宋体" w:eastAsia="宋体" w:hAnsi="宋体" w:cs="Times New Roman" w:hint="eastAsia"/>
                <w:b/>
                <w:sz w:val="24"/>
                <w:szCs w:val="24"/>
              </w:rPr>
              <w:t>？</w:t>
            </w:r>
          </w:p>
          <w:p w14:paraId="2DAC65EE" w14:textId="3977493D" w:rsidR="00FF7103" w:rsidRDefault="007E4AC5" w:rsidP="004D24DF">
            <w:pPr>
              <w:spacing w:beforeLines="30" w:before="93" w:line="360" w:lineRule="auto"/>
              <w:ind w:firstLineChars="200" w:firstLine="480"/>
              <w:rPr>
                <w:rFonts w:ascii="宋体" w:eastAsia="宋体" w:hAnsi="宋体" w:cs="Times New Roman"/>
                <w:sz w:val="24"/>
                <w:szCs w:val="24"/>
              </w:rPr>
            </w:pPr>
            <w:r w:rsidRPr="002C14A1">
              <w:rPr>
                <w:rFonts w:ascii="宋体" w:eastAsia="宋体" w:hAnsi="宋体" w:cs="Times New Roman" w:hint="eastAsia"/>
                <w:sz w:val="24"/>
                <w:szCs w:val="24"/>
              </w:rPr>
              <w:t>答：</w:t>
            </w:r>
            <w:r w:rsidR="00720EB6" w:rsidRPr="00720EB6">
              <w:rPr>
                <w:rFonts w:ascii="宋体" w:eastAsia="宋体" w:hAnsi="宋体" w:cs="Times New Roman" w:hint="eastAsia"/>
                <w:sz w:val="24"/>
                <w:szCs w:val="24"/>
              </w:rPr>
              <w:t>从公司战略来说，一直在积极布局细胞病理、组织病理、免疫组化、荧光原位杂交等多个技术线的全自动化仪器设备的研发与迭代。自主研发推出了涵盖多平台多型号的病理自动化设备、多通量数字病理切片扫描仪、数字病理质控与信息管理系统、病理专病库以及人工智能辅助诊断系统等一系列创新产品和服务，以提供智慧病理科解决方案。</w:t>
            </w:r>
          </w:p>
          <w:p w14:paraId="1197A49A" w14:textId="4541B7AD" w:rsidR="00222599" w:rsidRDefault="00720EB6" w:rsidP="00222599">
            <w:pPr>
              <w:spacing w:beforeLines="30" w:before="93" w:line="360" w:lineRule="auto"/>
              <w:ind w:firstLineChars="200" w:firstLine="480"/>
              <w:rPr>
                <w:rFonts w:ascii="宋体" w:eastAsia="宋体" w:hAnsi="宋体" w:cs="Times New Roman"/>
                <w:sz w:val="24"/>
                <w:szCs w:val="24"/>
              </w:rPr>
            </w:pPr>
            <w:r w:rsidRPr="00720EB6">
              <w:rPr>
                <w:rFonts w:ascii="宋体" w:eastAsia="宋体" w:hAnsi="宋体" w:cs="Times New Roman" w:hint="eastAsia"/>
                <w:sz w:val="24"/>
                <w:szCs w:val="24"/>
              </w:rPr>
              <w:t>从盈利模式来说，我们提供的是“检测试剂+制片设备+扫描仪+AI判读”的智能化</w:t>
            </w:r>
            <w:r w:rsidR="001119F2" w:rsidRPr="001119F2">
              <w:rPr>
                <w:rFonts w:ascii="宋体" w:eastAsia="宋体" w:hAnsi="宋体" w:cs="Times New Roman" w:hint="eastAsia"/>
                <w:sz w:val="24"/>
                <w:szCs w:val="24"/>
              </w:rPr>
              <w:t>筛查方案已形成，提高了公司产品的竞争壁垒。通过扫描仪和</w:t>
            </w:r>
            <w:r w:rsidR="001119F2" w:rsidRPr="001119F2">
              <w:rPr>
                <w:rFonts w:ascii="宋体" w:eastAsia="宋体" w:hAnsi="宋体" w:cs="Times New Roman"/>
                <w:sz w:val="24"/>
                <w:szCs w:val="24"/>
              </w:rPr>
              <w:t xml:space="preserve"> AI 判读，可以提高我们原有技术平台的核心竞争力，对细胞学试剂形成有效的护城河以及拉动效应，尤其是对我们拓展大三甲医院的客户、替代进口细胞学试剂产品非常有帮助</w:t>
            </w:r>
            <w:r w:rsidR="008D784E" w:rsidRPr="008D784E">
              <w:rPr>
                <w:rFonts w:ascii="宋体" w:eastAsia="宋体" w:hAnsi="宋体" w:cs="Times New Roman" w:hint="eastAsia"/>
                <w:sz w:val="24"/>
                <w:szCs w:val="24"/>
              </w:rPr>
              <w:t>。</w:t>
            </w:r>
          </w:p>
          <w:p w14:paraId="542D368C" w14:textId="62FEB5A6" w:rsidR="00222599" w:rsidRPr="00222599" w:rsidRDefault="00222599" w:rsidP="00222599">
            <w:pPr>
              <w:pStyle w:val="a9"/>
              <w:widowControl/>
              <w:numPr>
                <w:ilvl w:val="0"/>
                <w:numId w:val="16"/>
              </w:numPr>
              <w:spacing w:before="240" w:line="360" w:lineRule="auto"/>
              <w:ind w:left="440" w:firstLineChars="0" w:hanging="440"/>
              <w:jc w:val="left"/>
              <w:rPr>
                <w:rFonts w:ascii="宋体" w:eastAsia="宋体" w:hAnsi="宋体" w:cs="Times New Roman"/>
                <w:b/>
                <w:sz w:val="24"/>
                <w:szCs w:val="24"/>
              </w:rPr>
            </w:pPr>
            <w:r w:rsidRPr="00222599">
              <w:rPr>
                <w:rFonts w:ascii="宋体" w:eastAsia="宋体" w:hAnsi="宋体" w:cs="Times New Roman"/>
                <w:b/>
                <w:sz w:val="24"/>
                <w:szCs w:val="24"/>
              </w:rPr>
              <w:t>公司</w:t>
            </w:r>
            <w:r w:rsidR="004D24DF" w:rsidRPr="00720EB6">
              <w:rPr>
                <w:rFonts w:ascii="宋体" w:eastAsia="宋体" w:hAnsi="宋体" w:cs="Times New Roman" w:hint="eastAsia"/>
                <w:b/>
                <w:sz w:val="24"/>
                <w:szCs w:val="24"/>
              </w:rPr>
              <w:t>病理AI</w:t>
            </w:r>
            <w:r w:rsidRPr="00222599">
              <w:rPr>
                <w:rFonts w:ascii="宋体" w:eastAsia="宋体" w:hAnsi="宋体" w:cs="Times New Roman"/>
                <w:b/>
                <w:sz w:val="24"/>
                <w:szCs w:val="24"/>
              </w:rPr>
              <w:t>的</w:t>
            </w:r>
            <w:r w:rsidR="004D24DF">
              <w:rPr>
                <w:rFonts w:ascii="宋体" w:eastAsia="宋体" w:hAnsi="宋体" w:cs="Times New Roman" w:hint="eastAsia"/>
                <w:b/>
                <w:sz w:val="24"/>
                <w:szCs w:val="24"/>
              </w:rPr>
              <w:t>研发</w:t>
            </w:r>
            <w:r w:rsidR="004D24DF">
              <w:rPr>
                <w:rFonts w:ascii="宋体" w:eastAsia="宋体" w:hAnsi="宋体" w:cs="Times New Roman"/>
                <w:b/>
                <w:sz w:val="24"/>
                <w:szCs w:val="24"/>
              </w:rPr>
              <w:t>进展</w:t>
            </w:r>
          </w:p>
          <w:p w14:paraId="259E6298" w14:textId="608B7D3D" w:rsidR="00222599" w:rsidRPr="00222599" w:rsidRDefault="00222599" w:rsidP="00E82964">
            <w:pPr>
              <w:spacing w:beforeLines="30" w:before="93" w:line="360" w:lineRule="auto"/>
              <w:ind w:firstLineChars="200" w:firstLine="480"/>
              <w:rPr>
                <w:rFonts w:ascii="宋体" w:eastAsia="宋体" w:hAnsi="宋体" w:cs="Times New Roman"/>
                <w:sz w:val="24"/>
                <w:szCs w:val="24"/>
              </w:rPr>
            </w:pPr>
            <w:r w:rsidRPr="00222599">
              <w:rPr>
                <w:rFonts w:ascii="宋体" w:eastAsia="宋体" w:hAnsi="宋体" w:cs="Times New Roman"/>
                <w:sz w:val="24"/>
                <w:szCs w:val="24"/>
              </w:rPr>
              <w:t>公司的宫颈细胞学人工智能辅助系统</w:t>
            </w:r>
            <w:r>
              <w:rPr>
                <w:rFonts w:ascii="宋体" w:eastAsia="宋体" w:hAnsi="宋体" w:cs="Times New Roman" w:hint="eastAsia"/>
                <w:sz w:val="24"/>
                <w:szCs w:val="24"/>
              </w:rPr>
              <w:t>正在三类证注册申报阶段</w:t>
            </w:r>
            <w:r w:rsidRPr="00222599">
              <w:rPr>
                <w:rFonts w:ascii="宋体" w:eastAsia="宋体" w:hAnsi="宋体" w:cs="Times New Roman"/>
                <w:sz w:val="24"/>
                <w:szCs w:val="24"/>
              </w:rPr>
              <w:t>，</w:t>
            </w:r>
            <w:r>
              <w:rPr>
                <w:rFonts w:ascii="宋体" w:eastAsia="宋体" w:hAnsi="宋体" w:cs="Times New Roman"/>
                <w:sz w:val="24"/>
                <w:szCs w:val="24"/>
              </w:rPr>
              <w:t>该</w:t>
            </w:r>
            <w:r>
              <w:rPr>
                <w:rFonts w:ascii="宋体" w:eastAsia="宋体" w:hAnsi="宋体" w:cs="Times New Roman" w:hint="eastAsia"/>
                <w:sz w:val="24"/>
                <w:szCs w:val="24"/>
              </w:rPr>
              <w:t>产品</w:t>
            </w:r>
            <w:r w:rsidRPr="00222599">
              <w:rPr>
                <w:rFonts w:ascii="宋体" w:eastAsia="宋体" w:hAnsi="宋体" w:cs="Times New Roman"/>
                <w:sz w:val="24"/>
                <w:szCs w:val="24"/>
              </w:rPr>
              <w:t>最主要解决的问题是筛阴工作。国内</w:t>
            </w:r>
            <w:r w:rsidRPr="00222599">
              <w:rPr>
                <w:rFonts w:ascii="宋体" w:eastAsia="宋体" w:hAnsi="宋体" w:cs="Times New Roman" w:hint="eastAsia"/>
                <w:sz w:val="24"/>
                <w:szCs w:val="24"/>
              </w:rPr>
              <w:t>病理医生比较缺乏，细胞学诊断特</w:t>
            </w:r>
            <w:r w:rsidRPr="00222599">
              <w:rPr>
                <w:rFonts w:ascii="宋体" w:eastAsia="宋体" w:hAnsi="宋体" w:cs="Times New Roman" w:hint="eastAsia"/>
                <w:sz w:val="24"/>
                <w:szCs w:val="24"/>
              </w:rPr>
              <w:lastRenderedPageBreak/>
              <w:t>别依赖医生的判读，我们预期的场景是，通过</w:t>
            </w:r>
            <w:r w:rsidRPr="00222599">
              <w:rPr>
                <w:rFonts w:ascii="宋体" w:eastAsia="宋体" w:hAnsi="宋体" w:cs="Times New Roman"/>
                <w:sz w:val="24"/>
                <w:szCs w:val="24"/>
              </w:rPr>
              <w:t>AI完成大部分的筛阴工作，进而让医生把主要精力集中在可疑点位，提高诊断效率和诊断准确性。</w:t>
            </w:r>
            <w:r w:rsidR="00B25DB4">
              <w:rPr>
                <w:rFonts w:ascii="宋体" w:eastAsia="宋体" w:hAnsi="宋体" w:cs="Times New Roman"/>
                <w:sz w:val="24"/>
                <w:szCs w:val="24"/>
              </w:rPr>
              <w:t>该产品已标注视野图像超</w:t>
            </w:r>
            <w:r w:rsidR="00B25DB4">
              <w:rPr>
                <w:rFonts w:ascii="宋体" w:eastAsia="宋体" w:hAnsi="宋体" w:cs="Times New Roman" w:hint="eastAsia"/>
                <w:sz w:val="24"/>
                <w:szCs w:val="24"/>
              </w:rPr>
              <w:t>1</w:t>
            </w:r>
            <w:r w:rsidR="00B25DB4">
              <w:rPr>
                <w:rFonts w:ascii="宋体" w:eastAsia="宋体" w:hAnsi="宋体" w:cs="Times New Roman"/>
                <w:sz w:val="24"/>
                <w:szCs w:val="24"/>
              </w:rPr>
              <w:t>00万，标注细胞超</w:t>
            </w:r>
            <w:r w:rsidR="00B25DB4">
              <w:rPr>
                <w:rFonts w:ascii="宋体" w:eastAsia="宋体" w:hAnsi="宋体" w:cs="Times New Roman" w:hint="eastAsia"/>
                <w:sz w:val="24"/>
                <w:szCs w:val="24"/>
              </w:rPr>
              <w:t>2</w:t>
            </w:r>
            <w:r w:rsidR="00B25DB4">
              <w:rPr>
                <w:rFonts w:ascii="宋体" w:eastAsia="宋体" w:hAnsi="宋体" w:cs="Times New Roman"/>
                <w:sz w:val="24"/>
                <w:szCs w:val="24"/>
              </w:rPr>
              <w:t>60万，在</w:t>
            </w:r>
            <w:r w:rsidR="00B25DB4">
              <w:rPr>
                <w:rFonts w:ascii="宋体" w:eastAsia="宋体" w:hAnsi="宋体" w:cs="Times New Roman" w:hint="eastAsia"/>
                <w:sz w:val="24"/>
                <w:szCs w:val="24"/>
              </w:rPr>
              <w:t>9个医学中心的第三方测试中</w:t>
            </w:r>
            <w:r w:rsidR="00E82964">
              <w:rPr>
                <w:rFonts w:ascii="宋体" w:eastAsia="宋体" w:hAnsi="宋体" w:cs="Times New Roman" w:hint="eastAsia"/>
                <w:sz w:val="24"/>
                <w:szCs w:val="24"/>
              </w:rPr>
              <w:t>均有</w:t>
            </w:r>
            <w:r w:rsidR="00B25DB4">
              <w:rPr>
                <w:rFonts w:ascii="宋体" w:eastAsia="宋体" w:hAnsi="宋体" w:cs="Times New Roman" w:hint="eastAsia"/>
                <w:sz w:val="24"/>
                <w:szCs w:val="24"/>
              </w:rPr>
              <w:t>较高的特异度。</w:t>
            </w:r>
            <w:r w:rsidRPr="00222599">
              <w:rPr>
                <w:rFonts w:ascii="宋体" w:eastAsia="宋体" w:hAnsi="宋体" w:cs="Times New Roman"/>
                <w:sz w:val="24"/>
                <w:szCs w:val="24"/>
              </w:rPr>
              <w:t>目前公司的“细胞学试剂+制片染色设备+扫描仪+AI判读”智能化整体筛查方案已经在医院病理科推广</w:t>
            </w:r>
            <w:r w:rsidR="009F380F">
              <w:rPr>
                <w:rFonts w:ascii="宋体" w:eastAsia="宋体" w:hAnsi="宋体" w:cs="Times New Roman" w:hint="eastAsia"/>
                <w:sz w:val="24"/>
                <w:szCs w:val="24"/>
              </w:rPr>
              <w:t>试</w:t>
            </w:r>
            <w:r w:rsidRPr="00222599">
              <w:rPr>
                <w:rFonts w:ascii="宋体" w:eastAsia="宋体" w:hAnsi="宋体" w:cs="Times New Roman"/>
                <w:sz w:val="24"/>
                <w:szCs w:val="24"/>
              </w:rPr>
              <w:t>用，可以减轻细胞学医生的工作量。该产品同时获得了美国ASCCP的科技创新奖，相关论文也在了</w:t>
            </w:r>
            <w:r w:rsidR="00B25DB4">
              <w:rPr>
                <w:rFonts w:ascii="宋体" w:eastAsia="宋体" w:hAnsi="宋体" w:cs="Times New Roman" w:hint="eastAsia"/>
                <w:sz w:val="24"/>
                <w:szCs w:val="24"/>
              </w:rPr>
              <w:t>学术</w:t>
            </w:r>
            <w:r w:rsidRPr="00222599">
              <w:rPr>
                <w:rFonts w:ascii="宋体" w:eastAsia="宋体" w:hAnsi="宋体" w:cs="Times New Roman"/>
                <w:sz w:val="24"/>
                <w:szCs w:val="24"/>
              </w:rPr>
              <w:t>期刊</w:t>
            </w:r>
            <w:r w:rsidR="00B25DB4">
              <w:rPr>
                <w:rFonts w:ascii="宋体" w:eastAsia="宋体" w:hAnsi="宋体" w:cs="Times New Roman"/>
                <w:sz w:val="24"/>
                <w:szCs w:val="24"/>
              </w:rPr>
              <w:t>《Modern Patholog</w:t>
            </w:r>
            <w:r w:rsidR="00B25DB4" w:rsidRPr="00B25DB4">
              <w:rPr>
                <w:rFonts w:ascii="宋体" w:eastAsia="宋体" w:hAnsi="宋体" w:cs="Times New Roman"/>
                <w:sz w:val="24"/>
                <w:szCs w:val="24"/>
              </w:rPr>
              <w:t>y</w:t>
            </w:r>
            <w:r w:rsidR="00B25DB4">
              <w:rPr>
                <w:rFonts w:ascii="宋体" w:eastAsia="宋体" w:hAnsi="宋体" w:cs="Times New Roman"/>
                <w:sz w:val="24"/>
                <w:szCs w:val="24"/>
              </w:rPr>
              <w:t>》和《</w:t>
            </w:r>
            <w:r w:rsidR="00B25DB4" w:rsidRPr="00B25DB4">
              <w:rPr>
                <w:rFonts w:ascii="宋体" w:eastAsia="宋体" w:hAnsi="宋体" w:cs="Times New Roman"/>
                <w:sz w:val="24"/>
                <w:szCs w:val="24"/>
              </w:rPr>
              <w:t>A</w:t>
            </w:r>
            <w:r w:rsidR="00B25DB4">
              <w:rPr>
                <w:rFonts w:ascii="宋体" w:eastAsia="宋体" w:hAnsi="宋体" w:cs="Times New Roman"/>
                <w:sz w:val="24"/>
                <w:szCs w:val="24"/>
              </w:rPr>
              <w:t>c</w:t>
            </w:r>
            <w:r w:rsidR="00B25DB4" w:rsidRPr="00B25DB4">
              <w:rPr>
                <w:rFonts w:ascii="宋体" w:eastAsia="宋体" w:hAnsi="宋体" w:cs="Times New Roman"/>
                <w:sz w:val="24"/>
                <w:szCs w:val="24"/>
              </w:rPr>
              <w:t>t</w:t>
            </w:r>
            <w:r w:rsidR="00B25DB4">
              <w:rPr>
                <w:rFonts w:ascii="宋体" w:eastAsia="宋体" w:hAnsi="宋体" w:cs="Times New Roman"/>
                <w:sz w:val="24"/>
                <w:szCs w:val="24"/>
              </w:rPr>
              <w:t>a Obstetric</w:t>
            </w:r>
            <w:r w:rsidR="00B25DB4" w:rsidRPr="00B25DB4">
              <w:rPr>
                <w:rFonts w:ascii="宋体" w:eastAsia="宋体" w:hAnsi="宋体" w:cs="Times New Roman"/>
                <w:sz w:val="24"/>
                <w:szCs w:val="24"/>
              </w:rPr>
              <w:t>i</w:t>
            </w:r>
            <w:r w:rsidR="00B25DB4">
              <w:rPr>
                <w:rFonts w:ascii="宋体" w:eastAsia="宋体" w:hAnsi="宋体" w:cs="Times New Roman"/>
                <w:sz w:val="24"/>
                <w:szCs w:val="24"/>
              </w:rPr>
              <w:t>a et Gynecologi</w:t>
            </w:r>
            <w:r w:rsidR="00B25DB4" w:rsidRPr="00B25DB4">
              <w:rPr>
                <w:rFonts w:ascii="宋体" w:eastAsia="宋体" w:hAnsi="宋体" w:cs="Times New Roman"/>
                <w:sz w:val="24"/>
                <w:szCs w:val="24"/>
              </w:rPr>
              <w:t>c</w:t>
            </w:r>
            <w:r w:rsidR="00B25DB4">
              <w:rPr>
                <w:rFonts w:ascii="宋体" w:eastAsia="宋体" w:hAnsi="宋体" w:cs="Times New Roman"/>
                <w:sz w:val="24"/>
                <w:szCs w:val="24"/>
              </w:rPr>
              <w:t>a Scandinavic</w:t>
            </w:r>
            <w:r w:rsidR="00B25DB4" w:rsidRPr="00B25DB4">
              <w:rPr>
                <w:rFonts w:ascii="宋体" w:eastAsia="宋体" w:hAnsi="宋体" w:cs="Times New Roman"/>
                <w:sz w:val="24"/>
                <w:szCs w:val="24"/>
              </w:rPr>
              <w:t>a</w:t>
            </w:r>
            <w:r w:rsidR="00B25DB4">
              <w:rPr>
                <w:rFonts w:ascii="宋体" w:eastAsia="宋体" w:hAnsi="宋体" w:cs="Times New Roman"/>
                <w:sz w:val="24"/>
                <w:szCs w:val="24"/>
              </w:rPr>
              <w:t>》</w:t>
            </w:r>
            <w:r w:rsidR="00B25DB4">
              <w:rPr>
                <w:rFonts w:ascii="宋体" w:eastAsia="宋体" w:hAnsi="宋体" w:cs="Times New Roman" w:hint="eastAsia"/>
                <w:sz w:val="24"/>
                <w:szCs w:val="24"/>
              </w:rPr>
              <w:t>发</w:t>
            </w:r>
            <w:r w:rsidR="00B25DB4">
              <w:rPr>
                <w:rFonts w:ascii="宋体" w:eastAsia="宋体" w:hAnsi="宋体" w:cs="Times New Roman"/>
                <w:sz w:val="24"/>
                <w:szCs w:val="24"/>
              </w:rPr>
              <w:t>表</w:t>
            </w:r>
            <w:r w:rsidRPr="00222599">
              <w:rPr>
                <w:rFonts w:ascii="宋体" w:eastAsia="宋体" w:hAnsi="宋体" w:cs="Times New Roman"/>
                <w:sz w:val="24"/>
                <w:szCs w:val="24"/>
              </w:rPr>
              <w:t>。</w:t>
            </w:r>
          </w:p>
          <w:p w14:paraId="0BBCFA5A" w14:textId="6B32530A" w:rsidR="00305CCF" w:rsidRPr="00222599" w:rsidRDefault="00720EB6" w:rsidP="00222599">
            <w:pPr>
              <w:pStyle w:val="a9"/>
              <w:widowControl/>
              <w:numPr>
                <w:ilvl w:val="0"/>
                <w:numId w:val="16"/>
              </w:numPr>
              <w:spacing w:before="240" w:line="360" w:lineRule="auto"/>
              <w:ind w:left="440" w:firstLineChars="0" w:hanging="440"/>
              <w:jc w:val="left"/>
              <w:rPr>
                <w:rFonts w:ascii="宋体" w:eastAsia="宋体" w:hAnsi="宋体" w:cs="Times New Roman"/>
                <w:b/>
                <w:sz w:val="24"/>
                <w:szCs w:val="24"/>
              </w:rPr>
            </w:pPr>
            <w:r w:rsidRPr="00222599">
              <w:rPr>
                <w:rFonts w:ascii="宋体" w:eastAsia="宋体" w:hAnsi="宋体" w:cs="Times New Roman" w:hint="eastAsia"/>
                <w:b/>
                <w:sz w:val="24"/>
                <w:szCs w:val="24"/>
              </w:rPr>
              <w:t>公司</w:t>
            </w:r>
            <w:r w:rsidR="004D24DF">
              <w:rPr>
                <w:rFonts w:ascii="宋体" w:eastAsia="宋体" w:hAnsi="宋体" w:cs="Times New Roman" w:hint="eastAsia"/>
                <w:b/>
                <w:sz w:val="24"/>
                <w:szCs w:val="24"/>
              </w:rPr>
              <w:t>免疫组化产品线的优势</w:t>
            </w:r>
            <w:r w:rsidRPr="00222599">
              <w:rPr>
                <w:rFonts w:ascii="宋体" w:eastAsia="宋体" w:hAnsi="宋体" w:cs="Times New Roman" w:hint="eastAsia"/>
                <w:b/>
                <w:sz w:val="24"/>
                <w:szCs w:val="24"/>
              </w:rPr>
              <w:t>是什么</w:t>
            </w:r>
            <w:r w:rsidR="00DF40B5" w:rsidRPr="00222599">
              <w:rPr>
                <w:rFonts w:ascii="宋体" w:eastAsia="宋体" w:hAnsi="宋体" w:cs="Times New Roman" w:hint="eastAsia"/>
                <w:b/>
                <w:sz w:val="24"/>
                <w:szCs w:val="24"/>
              </w:rPr>
              <w:t>？</w:t>
            </w:r>
          </w:p>
          <w:p w14:paraId="19B71315" w14:textId="6DF482D2" w:rsidR="00093135" w:rsidRPr="00222599" w:rsidRDefault="00093135" w:rsidP="00222599">
            <w:pPr>
              <w:spacing w:beforeLines="30" w:before="93"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答：</w:t>
            </w:r>
            <w:r w:rsidR="001119F2" w:rsidRPr="001119F2">
              <w:rPr>
                <w:rFonts w:ascii="宋体" w:eastAsia="宋体" w:hAnsi="宋体" w:cs="宋体" w:hint="eastAsia"/>
                <w:kern w:val="0"/>
                <w:sz w:val="24"/>
                <w:szCs w:val="24"/>
              </w:rPr>
              <w:t>首先公司今年在免疫组化获得三张伴随诊断三类证，分别是</w:t>
            </w:r>
            <w:r w:rsidR="001119F2" w:rsidRPr="001119F2">
              <w:rPr>
                <w:rFonts w:ascii="宋体" w:eastAsia="宋体" w:hAnsi="宋体" w:cs="宋体"/>
                <w:kern w:val="0"/>
                <w:sz w:val="24"/>
                <w:szCs w:val="24"/>
              </w:rPr>
              <w:t xml:space="preserve"> HER2抗体试剂、ER(雌激素受体)、PR（孕激素受体），对应乳腺癌免疫组化法检测套餐。公司作为国内第三家获得 HER2、ER、PR 三张免疫组织化学三类证的国产厂家，这对于公司后续在市场推广和提升免疫组织化学在中国市场占有率具有积极的意义。其次是设备上，我们上半年在全国病理年会上展出的 HYPER S9 免疫组化全自动染色系统，从前期设计研发到生产，都是公司自主进行，预计很快上市推广。未来我们的三类证产品以及伴随诊断、药企服务业务均会围绕创新设备进行密</w:t>
            </w:r>
            <w:r w:rsidR="001119F2" w:rsidRPr="001119F2">
              <w:rPr>
                <w:rFonts w:ascii="宋体" w:eastAsia="宋体" w:hAnsi="宋体" w:cs="宋体" w:hint="eastAsia"/>
                <w:kern w:val="0"/>
                <w:sz w:val="24"/>
                <w:szCs w:val="24"/>
              </w:rPr>
              <w:t>切绑定，推动装机和入院，进而带动一抗、二抗上量，形成完整的闭环，所以</w:t>
            </w:r>
            <w:r w:rsidR="001119F2" w:rsidRPr="001119F2">
              <w:rPr>
                <w:rFonts w:ascii="宋体" w:eastAsia="宋体" w:hAnsi="宋体" w:cs="宋体"/>
                <w:kern w:val="0"/>
                <w:sz w:val="24"/>
                <w:szCs w:val="24"/>
              </w:rPr>
              <w:t xml:space="preserve"> HYPER S9 对于我们免疫组化的产品线具有战略意义。此外就是围绕 HYPER S9 的主要配套试剂耗材也实现了自产，可以降低科室运营成本以及公司成本。我们希望通过装机上量带动整个免疫组化产品线实现收入扩容。</w:t>
            </w:r>
          </w:p>
          <w:p w14:paraId="42BB1773" w14:textId="549D40E0" w:rsidR="00093135" w:rsidRPr="00222599" w:rsidRDefault="00093135" w:rsidP="00222599">
            <w:pPr>
              <w:pStyle w:val="a9"/>
              <w:widowControl/>
              <w:numPr>
                <w:ilvl w:val="0"/>
                <w:numId w:val="16"/>
              </w:numPr>
              <w:spacing w:before="240" w:line="360" w:lineRule="auto"/>
              <w:ind w:left="440" w:firstLineChars="0" w:hanging="440"/>
              <w:jc w:val="left"/>
              <w:rPr>
                <w:rFonts w:ascii="宋体" w:eastAsia="宋体" w:hAnsi="宋体" w:cs="Times New Roman"/>
                <w:b/>
                <w:sz w:val="24"/>
                <w:szCs w:val="24"/>
              </w:rPr>
            </w:pPr>
            <w:r w:rsidRPr="00222599">
              <w:rPr>
                <w:rFonts w:ascii="宋体" w:eastAsia="宋体" w:hAnsi="宋体" w:cs="Times New Roman"/>
                <w:b/>
                <w:sz w:val="24"/>
                <w:szCs w:val="24"/>
              </w:rPr>
              <w:t>公司</w:t>
            </w:r>
            <w:r w:rsidR="004D24DF">
              <w:rPr>
                <w:rFonts w:ascii="宋体" w:eastAsia="宋体" w:hAnsi="宋体" w:cs="Times New Roman" w:hint="eastAsia"/>
                <w:b/>
                <w:sz w:val="24"/>
                <w:szCs w:val="24"/>
              </w:rPr>
              <w:t>荧光原位杂交</w:t>
            </w:r>
            <w:r w:rsidR="004D24DF">
              <w:rPr>
                <w:rFonts w:ascii="宋体" w:eastAsia="宋体" w:hAnsi="宋体" w:cs="Times New Roman" w:hint="eastAsia"/>
                <w:b/>
                <w:sz w:val="24"/>
                <w:szCs w:val="24"/>
              </w:rPr>
              <w:t>产品线的优势</w:t>
            </w:r>
            <w:r w:rsidR="004D24DF" w:rsidRPr="00222599">
              <w:rPr>
                <w:rFonts w:ascii="宋体" w:eastAsia="宋体" w:hAnsi="宋体" w:cs="Times New Roman" w:hint="eastAsia"/>
                <w:b/>
                <w:sz w:val="24"/>
                <w:szCs w:val="24"/>
              </w:rPr>
              <w:t>是什么</w:t>
            </w:r>
            <w:r w:rsidR="004D24DF">
              <w:rPr>
                <w:rFonts w:ascii="宋体" w:eastAsia="宋体" w:hAnsi="宋体" w:cs="Times New Roman" w:hint="eastAsia"/>
                <w:b/>
                <w:sz w:val="24"/>
                <w:szCs w:val="24"/>
              </w:rPr>
              <w:t>？</w:t>
            </w:r>
          </w:p>
          <w:p w14:paraId="777D89B1" w14:textId="77777777" w:rsidR="001119F2" w:rsidRDefault="00305CCF" w:rsidP="001119F2">
            <w:pPr>
              <w:spacing w:beforeLines="30" w:before="93"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答：</w:t>
            </w:r>
            <w:r w:rsidR="001119F2" w:rsidRPr="001119F2">
              <w:rPr>
                <w:rFonts w:ascii="宋体" w:eastAsia="宋体" w:hAnsi="宋体" w:cs="宋体" w:hint="eastAsia"/>
                <w:kern w:val="0"/>
                <w:sz w:val="24"/>
                <w:szCs w:val="24"/>
              </w:rPr>
              <w:t>公司研制的</w:t>
            </w:r>
            <w:r w:rsidR="001119F2">
              <w:rPr>
                <w:rFonts w:ascii="宋体" w:eastAsia="宋体" w:hAnsi="宋体" w:cs="宋体"/>
                <w:kern w:val="0"/>
                <w:sz w:val="24"/>
                <w:szCs w:val="24"/>
              </w:rPr>
              <w:t>ALK</w:t>
            </w:r>
            <w:r w:rsidR="001119F2" w:rsidRPr="001119F2">
              <w:rPr>
                <w:rFonts w:ascii="宋体" w:eastAsia="宋体" w:hAnsi="宋体" w:cs="宋体"/>
                <w:kern w:val="0"/>
                <w:sz w:val="24"/>
                <w:szCs w:val="24"/>
              </w:rPr>
              <w:t>基因重排检测试剂盒（荧光原位杂交法）获得了</w:t>
            </w:r>
            <w:r w:rsidR="001119F2" w:rsidRPr="001119F2">
              <w:rPr>
                <w:rFonts w:ascii="宋体" w:eastAsia="宋体" w:hAnsi="宋体" w:cs="宋体" w:hint="eastAsia"/>
                <w:kern w:val="0"/>
                <w:sz w:val="24"/>
                <w:szCs w:val="24"/>
              </w:rPr>
              <w:t>三类证，该试剂盒是国产第一张荧光原位杂交平台用于定性检测非小细胞肺癌患者的</w:t>
            </w:r>
            <w:r w:rsidR="001119F2" w:rsidRPr="001119F2">
              <w:rPr>
                <w:rFonts w:ascii="宋体" w:eastAsia="宋体" w:hAnsi="宋体" w:cs="宋体"/>
                <w:kern w:val="0"/>
                <w:sz w:val="24"/>
                <w:szCs w:val="24"/>
              </w:rPr>
              <w:t xml:space="preserve"> ALK 基因重排，用于克唑替尼药物的伴随诊断检测。该试剂盒基于荧光原位杂交平台，具有灵敏度高、特异性强，可在组织上原位检测，直观了解 ALK 基因改变的特点。这是公司</w:t>
            </w:r>
            <w:r w:rsidR="001119F2">
              <w:rPr>
                <w:rFonts w:ascii="宋体" w:eastAsia="宋体" w:hAnsi="宋体" w:cs="宋体"/>
                <w:kern w:val="0"/>
                <w:sz w:val="24"/>
                <w:szCs w:val="24"/>
              </w:rPr>
              <w:t>FISH</w:t>
            </w:r>
            <w:r w:rsidR="001119F2" w:rsidRPr="001119F2">
              <w:rPr>
                <w:rFonts w:ascii="宋体" w:eastAsia="宋体" w:hAnsi="宋体" w:cs="宋体"/>
                <w:kern w:val="0"/>
                <w:sz w:val="24"/>
                <w:szCs w:val="24"/>
              </w:rPr>
              <w:t>平台获得的第</w:t>
            </w:r>
            <w:r w:rsidR="001119F2">
              <w:rPr>
                <w:rFonts w:ascii="宋体" w:eastAsia="宋体" w:hAnsi="宋体" w:cs="宋体"/>
                <w:kern w:val="0"/>
                <w:sz w:val="24"/>
                <w:szCs w:val="24"/>
              </w:rPr>
              <w:t>9</w:t>
            </w:r>
            <w:r w:rsidR="001119F2" w:rsidRPr="001119F2">
              <w:rPr>
                <w:rFonts w:ascii="宋体" w:eastAsia="宋体" w:hAnsi="宋体" w:cs="宋体"/>
                <w:kern w:val="0"/>
                <w:sz w:val="24"/>
                <w:szCs w:val="24"/>
              </w:rPr>
              <w:t>张三类证，在国产品牌里三类证数</w:t>
            </w:r>
            <w:r w:rsidR="001119F2" w:rsidRPr="001119F2">
              <w:rPr>
                <w:rFonts w:ascii="宋体" w:eastAsia="宋体" w:hAnsi="宋体" w:cs="宋体" w:hint="eastAsia"/>
                <w:kern w:val="0"/>
                <w:sz w:val="24"/>
                <w:szCs w:val="24"/>
              </w:rPr>
              <w:t>量位居前列。</w:t>
            </w:r>
          </w:p>
          <w:p w14:paraId="0B34F058" w14:textId="55FC57DB" w:rsidR="007134D4" w:rsidRPr="00222599" w:rsidRDefault="001119F2" w:rsidP="001119F2">
            <w:pPr>
              <w:spacing w:beforeLines="30" w:before="93" w:line="360" w:lineRule="auto"/>
              <w:ind w:firstLineChars="200" w:firstLine="480"/>
              <w:rPr>
                <w:rFonts w:ascii="宋体" w:eastAsia="宋体" w:hAnsi="宋体" w:cs="宋体"/>
                <w:kern w:val="0"/>
                <w:sz w:val="24"/>
                <w:szCs w:val="24"/>
              </w:rPr>
            </w:pPr>
            <w:r w:rsidRPr="001119F2">
              <w:rPr>
                <w:rFonts w:ascii="宋体" w:eastAsia="宋体" w:hAnsi="宋体" w:cs="宋体" w:hint="eastAsia"/>
                <w:kern w:val="0"/>
                <w:sz w:val="24"/>
                <w:szCs w:val="24"/>
              </w:rPr>
              <w:lastRenderedPageBreak/>
              <w:t>在这个平台</w:t>
            </w:r>
            <w:r>
              <w:rPr>
                <w:rFonts w:ascii="宋体" w:eastAsia="宋体" w:hAnsi="宋体" w:cs="宋体"/>
                <w:kern w:val="0"/>
                <w:sz w:val="24"/>
                <w:szCs w:val="24"/>
              </w:rPr>
              <w:t>的</w:t>
            </w:r>
            <w:r w:rsidRPr="001119F2">
              <w:rPr>
                <w:rFonts w:ascii="宋体" w:eastAsia="宋体" w:hAnsi="宋体" w:cs="宋体"/>
                <w:kern w:val="0"/>
                <w:sz w:val="24"/>
                <w:szCs w:val="24"/>
              </w:rPr>
              <w:t>策略上，</w:t>
            </w:r>
            <w:bookmarkStart w:id="0" w:name="_GoBack"/>
            <w:bookmarkEnd w:id="0"/>
            <w:r w:rsidRPr="001119F2">
              <w:rPr>
                <w:rFonts w:ascii="宋体" w:eastAsia="宋体" w:hAnsi="宋体" w:cs="宋体"/>
                <w:kern w:val="0"/>
                <w:sz w:val="24"/>
                <w:szCs w:val="24"/>
              </w:rPr>
              <w:t>首先公司将依托自主研发优势，充分把握三类证产品以及数量优势，抓住大单品的市场增长机遇；其次 FISH 技术也是比较成熟的分子检测技术，对应分子靶点药物的应用，可以与药企开展靶点以及市场推广合作，同时伴随诊断业务也可以促进我们的 FISH 探针入院；第三，公司拥有 FISH 探针的合成、设计、生产的自主研</w:t>
            </w:r>
            <w:r w:rsidRPr="001119F2">
              <w:rPr>
                <w:rFonts w:ascii="宋体" w:eastAsia="宋体" w:hAnsi="宋体" w:cs="宋体" w:hint="eastAsia"/>
                <w:kern w:val="0"/>
                <w:sz w:val="24"/>
                <w:szCs w:val="24"/>
              </w:rPr>
              <w:t>发能力，对于市场端的科研需求，我们可以提供定制探针服务；第四，国内地市级医院也陆续开始开展</w:t>
            </w:r>
            <w:r w:rsidRPr="001119F2">
              <w:rPr>
                <w:rFonts w:ascii="宋体" w:eastAsia="宋体" w:hAnsi="宋体" w:cs="宋体"/>
                <w:kern w:val="0"/>
                <w:sz w:val="24"/>
                <w:szCs w:val="24"/>
              </w:rPr>
              <w:t xml:space="preserve"> FISH 项目，公司也在积极把握市场机遇，做好前期客户培育和渗透。综合来看，我们判断FISH 的市场规模也处在快速上升期。</w:t>
            </w:r>
            <w:r w:rsidR="00093135">
              <w:rPr>
                <w:rFonts w:ascii="宋体" w:eastAsia="宋体" w:hAnsi="宋体" w:cs="宋体"/>
                <w:kern w:val="0"/>
                <w:sz w:val="24"/>
                <w:szCs w:val="24"/>
              </w:rPr>
              <w:t xml:space="preserve"> </w:t>
            </w:r>
          </w:p>
          <w:p w14:paraId="7426CE41" w14:textId="0C21D639" w:rsidR="007134D4" w:rsidRPr="00222599" w:rsidRDefault="004D24DF" w:rsidP="00222599">
            <w:pPr>
              <w:pStyle w:val="a9"/>
              <w:widowControl/>
              <w:numPr>
                <w:ilvl w:val="0"/>
                <w:numId w:val="16"/>
              </w:numPr>
              <w:spacing w:before="240" w:line="360" w:lineRule="auto"/>
              <w:ind w:left="440" w:firstLineChars="0" w:hanging="440"/>
              <w:jc w:val="left"/>
              <w:rPr>
                <w:rFonts w:ascii="宋体" w:eastAsia="宋体" w:hAnsi="宋体" w:cs="Times New Roman"/>
                <w:b/>
                <w:sz w:val="24"/>
                <w:szCs w:val="24"/>
              </w:rPr>
            </w:pPr>
            <w:r>
              <w:rPr>
                <w:rFonts w:ascii="宋体" w:eastAsia="宋体" w:hAnsi="宋体" w:cs="Times New Roman" w:hint="eastAsia"/>
                <w:b/>
                <w:sz w:val="24"/>
                <w:szCs w:val="24"/>
              </w:rPr>
              <w:t>公司对于并购如何规划</w:t>
            </w:r>
            <w:r w:rsidR="009827CF" w:rsidRPr="00222599">
              <w:rPr>
                <w:rFonts w:ascii="宋体" w:eastAsia="宋体" w:hAnsi="宋体" w:cs="Times New Roman"/>
                <w:b/>
                <w:sz w:val="24"/>
                <w:szCs w:val="24"/>
              </w:rPr>
              <w:t>？</w:t>
            </w:r>
          </w:p>
          <w:p w14:paraId="033D0B31" w14:textId="1168E5CC" w:rsidR="000836E3" w:rsidRPr="000836E3" w:rsidRDefault="007134D4" w:rsidP="004D24DF">
            <w:pPr>
              <w:spacing w:beforeLines="30" w:before="93" w:line="360" w:lineRule="auto"/>
              <w:ind w:firstLineChars="200" w:firstLine="480"/>
              <w:rPr>
                <w:rFonts w:ascii="宋体" w:eastAsia="宋体" w:hAnsi="宋体" w:cs="宋体"/>
                <w:kern w:val="0"/>
                <w:sz w:val="24"/>
                <w:szCs w:val="24"/>
              </w:rPr>
            </w:pPr>
            <w:r>
              <w:rPr>
                <w:rFonts w:ascii="宋体" w:eastAsia="宋体" w:hAnsi="宋体" w:cs="Times New Roman" w:hint="eastAsia"/>
                <w:sz w:val="24"/>
                <w:szCs w:val="24"/>
              </w:rPr>
              <w:t>答：</w:t>
            </w:r>
            <w:r w:rsidR="001119F2" w:rsidRPr="001119F2">
              <w:rPr>
                <w:rFonts w:ascii="宋体" w:eastAsia="宋体" w:hAnsi="宋体" w:cs="Times New Roman"/>
                <w:sz w:val="24"/>
                <w:szCs w:val="24"/>
              </w:rPr>
              <w:t>公司在积极寻求本领域合适的并购标的，重点关注产业链上下游的整合，以不断加深公司护城河，实现产品与投资相结合的竞争优势</w:t>
            </w:r>
            <w:r w:rsidR="001119F2">
              <w:rPr>
                <w:rFonts w:ascii="宋体" w:eastAsia="宋体" w:hAnsi="宋体" w:cs="Times New Roman"/>
                <w:sz w:val="24"/>
                <w:szCs w:val="24"/>
              </w:rPr>
              <w:t>。</w:t>
            </w:r>
          </w:p>
        </w:tc>
      </w:tr>
    </w:tbl>
    <w:p w14:paraId="3BE8B926" w14:textId="7E85618F" w:rsidR="001868B0" w:rsidRDefault="001868B0">
      <w:pPr>
        <w:rPr>
          <w:rFonts w:ascii="宋体" w:eastAsia="宋体" w:hAnsi="宋体"/>
        </w:rPr>
      </w:pPr>
    </w:p>
    <w:sectPr w:rsidR="001868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204A1" w14:textId="77777777" w:rsidR="00783EE6" w:rsidRDefault="00783EE6" w:rsidP="001212BB">
      <w:r>
        <w:separator/>
      </w:r>
    </w:p>
  </w:endnote>
  <w:endnote w:type="continuationSeparator" w:id="0">
    <w:p w14:paraId="493D072B" w14:textId="77777777" w:rsidR="00783EE6" w:rsidRDefault="00783EE6" w:rsidP="0012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8CF29" w14:textId="77777777" w:rsidR="00783EE6" w:rsidRDefault="00783EE6" w:rsidP="001212BB">
      <w:r>
        <w:separator/>
      </w:r>
    </w:p>
  </w:footnote>
  <w:footnote w:type="continuationSeparator" w:id="0">
    <w:p w14:paraId="37344854" w14:textId="77777777" w:rsidR="00783EE6" w:rsidRDefault="00783EE6" w:rsidP="00121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2E90"/>
    <w:multiLevelType w:val="hybridMultilevel"/>
    <w:tmpl w:val="076C31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7A46C6"/>
    <w:multiLevelType w:val="hybridMultilevel"/>
    <w:tmpl w:val="B9DE26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D75A89"/>
    <w:multiLevelType w:val="hybridMultilevel"/>
    <w:tmpl w:val="033A207E"/>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3D22E4"/>
    <w:multiLevelType w:val="hybridMultilevel"/>
    <w:tmpl w:val="85FCBD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F06156"/>
    <w:multiLevelType w:val="multilevel"/>
    <w:tmpl w:val="18F061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C14C86"/>
    <w:multiLevelType w:val="hybridMultilevel"/>
    <w:tmpl w:val="407C654A"/>
    <w:lvl w:ilvl="0" w:tplc="53C4E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96072D"/>
    <w:multiLevelType w:val="hybridMultilevel"/>
    <w:tmpl w:val="18BE6E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833F82"/>
    <w:multiLevelType w:val="hybridMultilevel"/>
    <w:tmpl w:val="4F248C88"/>
    <w:lvl w:ilvl="0" w:tplc="4DC60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803BA8"/>
    <w:multiLevelType w:val="hybridMultilevel"/>
    <w:tmpl w:val="B9FEF7B4"/>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C32177"/>
    <w:multiLevelType w:val="hybridMultilevel"/>
    <w:tmpl w:val="69A0A82A"/>
    <w:lvl w:ilvl="0" w:tplc="F25C3A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F6140D"/>
    <w:multiLevelType w:val="hybridMultilevel"/>
    <w:tmpl w:val="B13AAE34"/>
    <w:lvl w:ilvl="0" w:tplc="36721D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30A0071"/>
    <w:multiLevelType w:val="hybridMultilevel"/>
    <w:tmpl w:val="2BF0FF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4481309"/>
    <w:multiLevelType w:val="hybridMultilevel"/>
    <w:tmpl w:val="FC4C792C"/>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FF2771"/>
    <w:multiLevelType w:val="hybridMultilevel"/>
    <w:tmpl w:val="85DE15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2D66675"/>
    <w:multiLevelType w:val="hybridMultilevel"/>
    <w:tmpl w:val="F2F8C5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0B1231"/>
    <w:multiLevelType w:val="hybridMultilevel"/>
    <w:tmpl w:val="CDF846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4F65D93"/>
    <w:multiLevelType w:val="hybridMultilevel"/>
    <w:tmpl w:val="68E48192"/>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8122815"/>
    <w:multiLevelType w:val="hybridMultilevel"/>
    <w:tmpl w:val="C93E0A22"/>
    <w:lvl w:ilvl="0" w:tplc="5754A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2B354E"/>
    <w:multiLevelType w:val="hybridMultilevel"/>
    <w:tmpl w:val="11646C84"/>
    <w:lvl w:ilvl="0" w:tplc="760625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7"/>
  </w:num>
  <w:num w:numId="4">
    <w:abstractNumId w:val="5"/>
  </w:num>
  <w:num w:numId="5">
    <w:abstractNumId w:val="16"/>
  </w:num>
  <w:num w:numId="6">
    <w:abstractNumId w:val="2"/>
  </w:num>
  <w:num w:numId="7">
    <w:abstractNumId w:val="8"/>
  </w:num>
  <w:num w:numId="8">
    <w:abstractNumId w:val="12"/>
  </w:num>
  <w:num w:numId="9">
    <w:abstractNumId w:val="1"/>
  </w:num>
  <w:num w:numId="10">
    <w:abstractNumId w:val="17"/>
  </w:num>
  <w:num w:numId="11">
    <w:abstractNumId w:val="14"/>
  </w:num>
  <w:num w:numId="12">
    <w:abstractNumId w:val="11"/>
  </w:num>
  <w:num w:numId="13">
    <w:abstractNumId w:val="10"/>
  </w:num>
  <w:num w:numId="14">
    <w:abstractNumId w:val="9"/>
  </w:num>
  <w:num w:numId="15">
    <w:abstractNumId w:val="13"/>
  </w:num>
  <w:num w:numId="16">
    <w:abstractNumId w:val="15"/>
  </w:num>
  <w:num w:numId="17">
    <w:abstractNumId w:val="18"/>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CE"/>
    <w:rsid w:val="B78E27A1"/>
    <w:rsid w:val="B9F97ACB"/>
    <w:rsid w:val="BA5678E8"/>
    <w:rsid w:val="BBB637E0"/>
    <w:rsid w:val="BE3D7A83"/>
    <w:rsid w:val="BF9B50D2"/>
    <w:rsid w:val="BFD9692F"/>
    <w:rsid w:val="C99FF81E"/>
    <w:rsid w:val="DA3DBD05"/>
    <w:rsid w:val="DF78698E"/>
    <w:rsid w:val="DFF71A51"/>
    <w:rsid w:val="F97571A0"/>
    <w:rsid w:val="F9AB4AD3"/>
    <w:rsid w:val="FA6F98EB"/>
    <w:rsid w:val="FD79E1B0"/>
    <w:rsid w:val="FE7A0CB3"/>
    <w:rsid w:val="FEFF96D2"/>
    <w:rsid w:val="FFF140B8"/>
    <w:rsid w:val="00000373"/>
    <w:rsid w:val="00002418"/>
    <w:rsid w:val="00002A43"/>
    <w:rsid w:val="00003652"/>
    <w:rsid w:val="00004CDD"/>
    <w:rsid w:val="0000549F"/>
    <w:rsid w:val="00005993"/>
    <w:rsid w:val="000062D1"/>
    <w:rsid w:val="00007266"/>
    <w:rsid w:val="00014129"/>
    <w:rsid w:val="000148DF"/>
    <w:rsid w:val="000148F3"/>
    <w:rsid w:val="00015916"/>
    <w:rsid w:val="00022900"/>
    <w:rsid w:val="000318EC"/>
    <w:rsid w:val="000320B1"/>
    <w:rsid w:val="00034377"/>
    <w:rsid w:val="00040EA8"/>
    <w:rsid w:val="00043653"/>
    <w:rsid w:val="00044BFE"/>
    <w:rsid w:val="00045ADF"/>
    <w:rsid w:val="000576D0"/>
    <w:rsid w:val="000576EA"/>
    <w:rsid w:val="00062387"/>
    <w:rsid w:val="00066198"/>
    <w:rsid w:val="000756AF"/>
    <w:rsid w:val="0008233F"/>
    <w:rsid w:val="000836E3"/>
    <w:rsid w:val="00083B07"/>
    <w:rsid w:val="00083D9A"/>
    <w:rsid w:val="0008462D"/>
    <w:rsid w:val="00084C05"/>
    <w:rsid w:val="0008747C"/>
    <w:rsid w:val="00091294"/>
    <w:rsid w:val="000917CA"/>
    <w:rsid w:val="00091E2C"/>
    <w:rsid w:val="00093135"/>
    <w:rsid w:val="00094C29"/>
    <w:rsid w:val="00095201"/>
    <w:rsid w:val="0009730D"/>
    <w:rsid w:val="000A1FAA"/>
    <w:rsid w:val="000A2E15"/>
    <w:rsid w:val="000A39A5"/>
    <w:rsid w:val="000A41BB"/>
    <w:rsid w:val="000A6821"/>
    <w:rsid w:val="000A70D7"/>
    <w:rsid w:val="000B01D7"/>
    <w:rsid w:val="000C0C08"/>
    <w:rsid w:val="000C6903"/>
    <w:rsid w:val="000C693D"/>
    <w:rsid w:val="000C7EED"/>
    <w:rsid w:val="000D35B8"/>
    <w:rsid w:val="000D3A54"/>
    <w:rsid w:val="000D5060"/>
    <w:rsid w:val="000D5B26"/>
    <w:rsid w:val="000D6D40"/>
    <w:rsid w:val="000E28E9"/>
    <w:rsid w:val="000E3825"/>
    <w:rsid w:val="000E637C"/>
    <w:rsid w:val="000E7BCD"/>
    <w:rsid w:val="000F1263"/>
    <w:rsid w:val="000F282A"/>
    <w:rsid w:val="000F2CF9"/>
    <w:rsid w:val="000F4257"/>
    <w:rsid w:val="000F67BE"/>
    <w:rsid w:val="001029BB"/>
    <w:rsid w:val="00104049"/>
    <w:rsid w:val="0010589B"/>
    <w:rsid w:val="001067EF"/>
    <w:rsid w:val="0010745A"/>
    <w:rsid w:val="00107691"/>
    <w:rsid w:val="001113A3"/>
    <w:rsid w:val="001119C3"/>
    <w:rsid w:val="001119F2"/>
    <w:rsid w:val="001139F8"/>
    <w:rsid w:val="001212BB"/>
    <w:rsid w:val="00125AA5"/>
    <w:rsid w:val="00126728"/>
    <w:rsid w:val="00131528"/>
    <w:rsid w:val="0013184A"/>
    <w:rsid w:val="001349CB"/>
    <w:rsid w:val="001402B6"/>
    <w:rsid w:val="001434C7"/>
    <w:rsid w:val="00144C62"/>
    <w:rsid w:val="00145386"/>
    <w:rsid w:val="001455E9"/>
    <w:rsid w:val="00146684"/>
    <w:rsid w:val="00147B92"/>
    <w:rsid w:val="00150A86"/>
    <w:rsid w:val="001511C8"/>
    <w:rsid w:val="001511FC"/>
    <w:rsid w:val="00155B47"/>
    <w:rsid w:val="0015691A"/>
    <w:rsid w:val="00157301"/>
    <w:rsid w:val="001636A5"/>
    <w:rsid w:val="001638B6"/>
    <w:rsid w:val="00163AA8"/>
    <w:rsid w:val="0017163A"/>
    <w:rsid w:val="0017320C"/>
    <w:rsid w:val="00174B4A"/>
    <w:rsid w:val="00184FED"/>
    <w:rsid w:val="001868B0"/>
    <w:rsid w:val="00186DA0"/>
    <w:rsid w:val="001927CF"/>
    <w:rsid w:val="00194A5A"/>
    <w:rsid w:val="00197FAD"/>
    <w:rsid w:val="001A2D87"/>
    <w:rsid w:val="001A5D03"/>
    <w:rsid w:val="001A6399"/>
    <w:rsid w:val="001A6F38"/>
    <w:rsid w:val="001A7427"/>
    <w:rsid w:val="001B0C81"/>
    <w:rsid w:val="001B0FDD"/>
    <w:rsid w:val="001B3775"/>
    <w:rsid w:val="001B4D6A"/>
    <w:rsid w:val="001B59F2"/>
    <w:rsid w:val="001C0249"/>
    <w:rsid w:val="001C0BF7"/>
    <w:rsid w:val="001C163E"/>
    <w:rsid w:val="001C185E"/>
    <w:rsid w:val="001C1A57"/>
    <w:rsid w:val="001C281A"/>
    <w:rsid w:val="001C298F"/>
    <w:rsid w:val="001C4CCF"/>
    <w:rsid w:val="001C562C"/>
    <w:rsid w:val="001C77E9"/>
    <w:rsid w:val="001C7B58"/>
    <w:rsid w:val="001D0303"/>
    <w:rsid w:val="001D1969"/>
    <w:rsid w:val="001D457F"/>
    <w:rsid w:val="001D7D59"/>
    <w:rsid w:val="001E38B8"/>
    <w:rsid w:val="001F0D1D"/>
    <w:rsid w:val="001F323D"/>
    <w:rsid w:val="001F7354"/>
    <w:rsid w:val="001F754E"/>
    <w:rsid w:val="001F7D9A"/>
    <w:rsid w:val="00200428"/>
    <w:rsid w:val="00204875"/>
    <w:rsid w:val="002050CF"/>
    <w:rsid w:val="00207430"/>
    <w:rsid w:val="0021164F"/>
    <w:rsid w:val="002163B2"/>
    <w:rsid w:val="002211C0"/>
    <w:rsid w:val="002212EE"/>
    <w:rsid w:val="00222599"/>
    <w:rsid w:val="00226C56"/>
    <w:rsid w:val="00231F7E"/>
    <w:rsid w:val="00231FAB"/>
    <w:rsid w:val="00237235"/>
    <w:rsid w:val="00240AA9"/>
    <w:rsid w:val="00244A51"/>
    <w:rsid w:val="002505B7"/>
    <w:rsid w:val="002507BF"/>
    <w:rsid w:val="00250E56"/>
    <w:rsid w:val="002542EE"/>
    <w:rsid w:val="00254C57"/>
    <w:rsid w:val="00261E3E"/>
    <w:rsid w:val="002647BF"/>
    <w:rsid w:val="00264894"/>
    <w:rsid w:val="00266977"/>
    <w:rsid w:val="0026697B"/>
    <w:rsid w:val="00267A7A"/>
    <w:rsid w:val="00274B80"/>
    <w:rsid w:val="002765EE"/>
    <w:rsid w:val="00280BC6"/>
    <w:rsid w:val="00282BA9"/>
    <w:rsid w:val="002837DF"/>
    <w:rsid w:val="002854FF"/>
    <w:rsid w:val="00285752"/>
    <w:rsid w:val="00291556"/>
    <w:rsid w:val="002947C6"/>
    <w:rsid w:val="00294981"/>
    <w:rsid w:val="00294D63"/>
    <w:rsid w:val="0029693C"/>
    <w:rsid w:val="00297C3E"/>
    <w:rsid w:val="002A1D0E"/>
    <w:rsid w:val="002A4A8E"/>
    <w:rsid w:val="002B32DC"/>
    <w:rsid w:val="002B537E"/>
    <w:rsid w:val="002B6DA2"/>
    <w:rsid w:val="002C14A1"/>
    <w:rsid w:val="002C1873"/>
    <w:rsid w:val="002C60CC"/>
    <w:rsid w:val="002C6610"/>
    <w:rsid w:val="002C75BE"/>
    <w:rsid w:val="002D336D"/>
    <w:rsid w:val="002D4E8F"/>
    <w:rsid w:val="002D5351"/>
    <w:rsid w:val="002D7E3E"/>
    <w:rsid w:val="002E1936"/>
    <w:rsid w:val="002E365B"/>
    <w:rsid w:val="002E7552"/>
    <w:rsid w:val="002F0892"/>
    <w:rsid w:val="002F2223"/>
    <w:rsid w:val="002F23B0"/>
    <w:rsid w:val="002F5751"/>
    <w:rsid w:val="00300554"/>
    <w:rsid w:val="00305C51"/>
    <w:rsid w:val="00305CCF"/>
    <w:rsid w:val="00305F98"/>
    <w:rsid w:val="0030768A"/>
    <w:rsid w:val="00313BCA"/>
    <w:rsid w:val="00316316"/>
    <w:rsid w:val="003166F7"/>
    <w:rsid w:val="00324141"/>
    <w:rsid w:val="00324FBE"/>
    <w:rsid w:val="003257A4"/>
    <w:rsid w:val="00334343"/>
    <w:rsid w:val="00334ED2"/>
    <w:rsid w:val="00341327"/>
    <w:rsid w:val="00341339"/>
    <w:rsid w:val="00341590"/>
    <w:rsid w:val="00344023"/>
    <w:rsid w:val="00345EC8"/>
    <w:rsid w:val="0035018B"/>
    <w:rsid w:val="00354087"/>
    <w:rsid w:val="00354C1D"/>
    <w:rsid w:val="00354D8A"/>
    <w:rsid w:val="00355AFD"/>
    <w:rsid w:val="0035605B"/>
    <w:rsid w:val="00357401"/>
    <w:rsid w:val="00357810"/>
    <w:rsid w:val="00357F42"/>
    <w:rsid w:val="003673D2"/>
    <w:rsid w:val="003767D7"/>
    <w:rsid w:val="00381B4A"/>
    <w:rsid w:val="00382913"/>
    <w:rsid w:val="0038420F"/>
    <w:rsid w:val="003874F3"/>
    <w:rsid w:val="00391392"/>
    <w:rsid w:val="003920C7"/>
    <w:rsid w:val="003934CB"/>
    <w:rsid w:val="0039622F"/>
    <w:rsid w:val="00396B54"/>
    <w:rsid w:val="00396C14"/>
    <w:rsid w:val="003A0763"/>
    <w:rsid w:val="003A4089"/>
    <w:rsid w:val="003B03B1"/>
    <w:rsid w:val="003B075D"/>
    <w:rsid w:val="003B58D8"/>
    <w:rsid w:val="003B726F"/>
    <w:rsid w:val="003C1505"/>
    <w:rsid w:val="003C276F"/>
    <w:rsid w:val="003C7394"/>
    <w:rsid w:val="003C761B"/>
    <w:rsid w:val="003D4928"/>
    <w:rsid w:val="003D7B11"/>
    <w:rsid w:val="003E0EA8"/>
    <w:rsid w:val="003E3F3E"/>
    <w:rsid w:val="003F0E05"/>
    <w:rsid w:val="003F1B06"/>
    <w:rsid w:val="003F3599"/>
    <w:rsid w:val="003F4062"/>
    <w:rsid w:val="003F7374"/>
    <w:rsid w:val="00406F26"/>
    <w:rsid w:val="00412B75"/>
    <w:rsid w:val="00412F22"/>
    <w:rsid w:val="00415C07"/>
    <w:rsid w:val="004164CC"/>
    <w:rsid w:val="00417F38"/>
    <w:rsid w:val="00421710"/>
    <w:rsid w:val="004224BA"/>
    <w:rsid w:val="00423CF6"/>
    <w:rsid w:val="0042751F"/>
    <w:rsid w:val="00427925"/>
    <w:rsid w:val="00430A9D"/>
    <w:rsid w:val="00434625"/>
    <w:rsid w:val="00441E48"/>
    <w:rsid w:val="00443C0F"/>
    <w:rsid w:val="004475E6"/>
    <w:rsid w:val="00456067"/>
    <w:rsid w:val="00461E2F"/>
    <w:rsid w:val="00464104"/>
    <w:rsid w:val="00465891"/>
    <w:rsid w:val="0046618E"/>
    <w:rsid w:val="004679BD"/>
    <w:rsid w:val="00474D41"/>
    <w:rsid w:val="004803A5"/>
    <w:rsid w:val="00483E7E"/>
    <w:rsid w:val="00484213"/>
    <w:rsid w:val="004842FD"/>
    <w:rsid w:val="004844DB"/>
    <w:rsid w:val="004845EF"/>
    <w:rsid w:val="004960E3"/>
    <w:rsid w:val="00497BB9"/>
    <w:rsid w:val="004A3466"/>
    <w:rsid w:val="004A5AC2"/>
    <w:rsid w:val="004B28F2"/>
    <w:rsid w:val="004B387F"/>
    <w:rsid w:val="004B5199"/>
    <w:rsid w:val="004B67E5"/>
    <w:rsid w:val="004C0292"/>
    <w:rsid w:val="004C15EF"/>
    <w:rsid w:val="004C28C3"/>
    <w:rsid w:val="004C4CBB"/>
    <w:rsid w:val="004D24DF"/>
    <w:rsid w:val="004D254D"/>
    <w:rsid w:val="004D3E22"/>
    <w:rsid w:val="004D44A0"/>
    <w:rsid w:val="004D7F86"/>
    <w:rsid w:val="004E1254"/>
    <w:rsid w:val="004E3530"/>
    <w:rsid w:val="004E38CE"/>
    <w:rsid w:val="004E5393"/>
    <w:rsid w:val="004F114C"/>
    <w:rsid w:val="004F2753"/>
    <w:rsid w:val="004F2AB7"/>
    <w:rsid w:val="00502C1D"/>
    <w:rsid w:val="0050487B"/>
    <w:rsid w:val="00516607"/>
    <w:rsid w:val="0051661D"/>
    <w:rsid w:val="00520A16"/>
    <w:rsid w:val="0052241C"/>
    <w:rsid w:val="00522E88"/>
    <w:rsid w:val="005248DB"/>
    <w:rsid w:val="00527D0B"/>
    <w:rsid w:val="00533850"/>
    <w:rsid w:val="0053742C"/>
    <w:rsid w:val="0054242B"/>
    <w:rsid w:val="005441D1"/>
    <w:rsid w:val="00544F3A"/>
    <w:rsid w:val="00546044"/>
    <w:rsid w:val="005505A4"/>
    <w:rsid w:val="005524F8"/>
    <w:rsid w:val="0055352D"/>
    <w:rsid w:val="005540E3"/>
    <w:rsid w:val="005606E2"/>
    <w:rsid w:val="00560A3B"/>
    <w:rsid w:val="00560AC0"/>
    <w:rsid w:val="0057516F"/>
    <w:rsid w:val="00575AA1"/>
    <w:rsid w:val="00583656"/>
    <w:rsid w:val="00583C6B"/>
    <w:rsid w:val="0058530A"/>
    <w:rsid w:val="0058563D"/>
    <w:rsid w:val="00587644"/>
    <w:rsid w:val="005876E3"/>
    <w:rsid w:val="0059512C"/>
    <w:rsid w:val="00596682"/>
    <w:rsid w:val="005A10C6"/>
    <w:rsid w:val="005A2B0A"/>
    <w:rsid w:val="005A35F2"/>
    <w:rsid w:val="005A48D3"/>
    <w:rsid w:val="005A597F"/>
    <w:rsid w:val="005A6E3B"/>
    <w:rsid w:val="005B261A"/>
    <w:rsid w:val="005B5F87"/>
    <w:rsid w:val="005B7339"/>
    <w:rsid w:val="005B749B"/>
    <w:rsid w:val="005C15F6"/>
    <w:rsid w:val="005C2911"/>
    <w:rsid w:val="005C57C7"/>
    <w:rsid w:val="005C7C97"/>
    <w:rsid w:val="005D0DAE"/>
    <w:rsid w:val="005D12CF"/>
    <w:rsid w:val="005D30D4"/>
    <w:rsid w:val="005D3520"/>
    <w:rsid w:val="005E0F1F"/>
    <w:rsid w:val="005E1296"/>
    <w:rsid w:val="005E201A"/>
    <w:rsid w:val="005E5A96"/>
    <w:rsid w:val="005E5F46"/>
    <w:rsid w:val="005F1692"/>
    <w:rsid w:val="005F31DB"/>
    <w:rsid w:val="005F3A08"/>
    <w:rsid w:val="005F44A8"/>
    <w:rsid w:val="005F4E51"/>
    <w:rsid w:val="005F7A4F"/>
    <w:rsid w:val="006012B9"/>
    <w:rsid w:val="00603B2C"/>
    <w:rsid w:val="00604FBE"/>
    <w:rsid w:val="0061003F"/>
    <w:rsid w:val="0062233C"/>
    <w:rsid w:val="00630826"/>
    <w:rsid w:val="006400DD"/>
    <w:rsid w:val="00644550"/>
    <w:rsid w:val="006458F7"/>
    <w:rsid w:val="00653C6F"/>
    <w:rsid w:val="00655EE9"/>
    <w:rsid w:val="00663F97"/>
    <w:rsid w:val="00665ADD"/>
    <w:rsid w:val="00670885"/>
    <w:rsid w:val="006734BF"/>
    <w:rsid w:val="006744F4"/>
    <w:rsid w:val="0067796B"/>
    <w:rsid w:val="0068136E"/>
    <w:rsid w:val="006833F0"/>
    <w:rsid w:val="00685149"/>
    <w:rsid w:val="0068640E"/>
    <w:rsid w:val="00686642"/>
    <w:rsid w:val="006909D9"/>
    <w:rsid w:val="00690DAD"/>
    <w:rsid w:val="006924FB"/>
    <w:rsid w:val="00692773"/>
    <w:rsid w:val="00697658"/>
    <w:rsid w:val="006A01BF"/>
    <w:rsid w:val="006A0909"/>
    <w:rsid w:val="006A1202"/>
    <w:rsid w:val="006A45ED"/>
    <w:rsid w:val="006A6BA2"/>
    <w:rsid w:val="006B220B"/>
    <w:rsid w:val="006B3B10"/>
    <w:rsid w:val="006B3CD3"/>
    <w:rsid w:val="006B6AED"/>
    <w:rsid w:val="006B6FDC"/>
    <w:rsid w:val="006C031B"/>
    <w:rsid w:val="006C0F42"/>
    <w:rsid w:val="006C3890"/>
    <w:rsid w:val="006C41D3"/>
    <w:rsid w:val="006D2AA5"/>
    <w:rsid w:val="006D76CE"/>
    <w:rsid w:val="006E071A"/>
    <w:rsid w:val="006E0A0A"/>
    <w:rsid w:val="006E3811"/>
    <w:rsid w:val="006E7B3B"/>
    <w:rsid w:val="006F60A2"/>
    <w:rsid w:val="006F6C38"/>
    <w:rsid w:val="00702703"/>
    <w:rsid w:val="00702D2F"/>
    <w:rsid w:val="00702F63"/>
    <w:rsid w:val="00704DBB"/>
    <w:rsid w:val="00704FC7"/>
    <w:rsid w:val="0071205F"/>
    <w:rsid w:val="007134D4"/>
    <w:rsid w:val="00716001"/>
    <w:rsid w:val="007174D5"/>
    <w:rsid w:val="00720EB6"/>
    <w:rsid w:val="00722974"/>
    <w:rsid w:val="007232FE"/>
    <w:rsid w:val="007265C8"/>
    <w:rsid w:val="00726C0B"/>
    <w:rsid w:val="007303B2"/>
    <w:rsid w:val="007373E1"/>
    <w:rsid w:val="00737EDE"/>
    <w:rsid w:val="00740086"/>
    <w:rsid w:val="00741CE0"/>
    <w:rsid w:val="00755749"/>
    <w:rsid w:val="007578C8"/>
    <w:rsid w:val="00760BDF"/>
    <w:rsid w:val="007613B3"/>
    <w:rsid w:val="00761B9D"/>
    <w:rsid w:val="00763D78"/>
    <w:rsid w:val="0077069A"/>
    <w:rsid w:val="007738DF"/>
    <w:rsid w:val="00780DD3"/>
    <w:rsid w:val="00781156"/>
    <w:rsid w:val="007829C0"/>
    <w:rsid w:val="00782D91"/>
    <w:rsid w:val="00783EE6"/>
    <w:rsid w:val="00784615"/>
    <w:rsid w:val="00785422"/>
    <w:rsid w:val="007938D5"/>
    <w:rsid w:val="00795B45"/>
    <w:rsid w:val="00796A64"/>
    <w:rsid w:val="007A0218"/>
    <w:rsid w:val="007A3B67"/>
    <w:rsid w:val="007A64AE"/>
    <w:rsid w:val="007A7F24"/>
    <w:rsid w:val="007B5977"/>
    <w:rsid w:val="007B7394"/>
    <w:rsid w:val="007C14E3"/>
    <w:rsid w:val="007C344C"/>
    <w:rsid w:val="007C3536"/>
    <w:rsid w:val="007C3A50"/>
    <w:rsid w:val="007C517C"/>
    <w:rsid w:val="007C7481"/>
    <w:rsid w:val="007D0BAB"/>
    <w:rsid w:val="007D23A6"/>
    <w:rsid w:val="007D2C73"/>
    <w:rsid w:val="007D5318"/>
    <w:rsid w:val="007D631B"/>
    <w:rsid w:val="007D6ECF"/>
    <w:rsid w:val="007E4AC5"/>
    <w:rsid w:val="007E5AB6"/>
    <w:rsid w:val="007E7231"/>
    <w:rsid w:val="007F25F4"/>
    <w:rsid w:val="007F3FBB"/>
    <w:rsid w:val="00802CDC"/>
    <w:rsid w:val="00804DE7"/>
    <w:rsid w:val="00804EED"/>
    <w:rsid w:val="00806193"/>
    <w:rsid w:val="008064D9"/>
    <w:rsid w:val="008107AA"/>
    <w:rsid w:val="0081178E"/>
    <w:rsid w:val="008123AB"/>
    <w:rsid w:val="008130EF"/>
    <w:rsid w:val="00822025"/>
    <w:rsid w:val="00822D91"/>
    <w:rsid w:val="0083373B"/>
    <w:rsid w:val="00841B9A"/>
    <w:rsid w:val="0084419F"/>
    <w:rsid w:val="00844EFE"/>
    <w:rsid w:val="008529B6"/>
    <w:rsid w:val="00853153"/>
    <w:rsid w:val="00857A3B"/>
    <w:rsid w:val="008730C9"/>
    <w:rsid w:val="008866C1"/>
    <w:rsid w:val="00890D8F"/>
    <w:rsid w:val="00892955"/>
    <w:rsid w:val="00894916"/>
    <w:rsid w:val="008A187C"/>
    <w:rsid w:val="008A1908"/>
    <w:rsid w:val="008A77FF"/>
    <w:rsid w:val="008B154A"/>
    <w:rsid w:val="008B39C6"/>
    <w:rsid w:val="008B3D80"/>
    <w:rsid w:val="008B4A86"/>
    <w:rsid w:val="008C1900"/>
    <w:rsid w:val="008C232E"/>
    <w:rsid w:val="008C2A95"/>
    <w:rsid w:val="008D1905"/>
    <w:rsid w:val="008D46E5"/>
    <w:rsid w:val="008D632B"/>
    <w:rsid w:val="008D784E"/>
    <w:rsid w:val="008E5E0A"/>
    <w:rsid w:val="008F2D34"/>
    <w:rsid w:val="008F33D5"/>
    <w:rsid w:val="008F6C61"/>
    <w:rsid w:val="00900D76"/>
    <w:rsid w:val="0090151F"/>
    <w:rsid w:val="009047F0"/>
    <w:rsid w:val="00904EC2"/>
    <w:rsid w:val="009056DF"/>
    <w:rsid w:val="00912466"/>
    <w:rsid w:val="009160F3"/>
    <w:rsid w:val="00922257"/>
    <w:rsid w:val="00925987"/>
    <w:rsid w:val="00926A00"/>
    <w:rsid w:val="00930D7D"/>
    <w:rsid w:val="00933E0B"/>
    <w:rsid w:val="009358BA"/>
    <w:rsid w:val="00937399"/>
    <w:rsid w:val="00945AE9"/>
    <w:rsid w:val="00953126"/>
    <w:rsid w:val="00953F1C"/>
    <w:rsid w:val="00956127"/>
    <w:rsid w:val="00957709"/>
    <w:rsid w:val="00962D69"/>
    <w:rsid w:val="009670D1"/>
    <w:rsid w:val="009720A0"/>
    <w:rsid w:val="00973A0D"/>
    <w:rsid w:val="00975615"/>
    <w:rsid w:val="00981FE3"/>
    <w:rsid w:val="009827CF"/>
    <w:rsid w:val="009844B5"/>
    <w:rsid w:val="00984C22"/>
    <w:rsid w:val="00984F49"/>
    <w:rsid w:val="00986F9F"/>
    <w:rsid w:val="00990322"/>
    <w:rsid w:val="00992597"/>
    <w:rsid w:val="009932CB"/>
    <w:rsid w:val="00993463"/>
    <w:rsid w:val="009A3CD7"/>
    <w:rsid w:val="009A67E4"/>
    <w:rsid w:val="009B0E19"/>
    <w:rsid w:val="009B269B"/>
    <w:rsid w:val="009B3F8F"/>
    <w:rsid w:val="009B5CB0"/>
    <w:rsid w:val="009B6C5C"/>
    <w:rsid w:val="009B7AE0"/>
    <w:rsid w:val="009C1151"/>
    <w:rsid w:val="009C3591"/>
    <w:rsid w:val="009C53BB"/>
    <w:rsid w:val="009D1168"/>
    <w:rsid w:val="009D3788"/>
    <w:rsid w:val="009D4B91"/>
    <w:rsid w:val="009F005B"/>
    <w:rsid w:val="009F0979"/>
    <w:rsid w:val="009F0A5C"/>
    <w:rsid w:val="009F25EC"/>
    <w:rsid w:val="009F2ADE"/>
    <w:rsid w:val="009F380F"/>
    <w:rsid w:val="009F799B"/>
    <w:rsid w:val="00A002BF"/>
    <w:rsid w:val="00A0058A"/>
    <w:rsid w:val="00A008A9"/>
    <w:rsid w:val="00A0190E"/>
    <w:rsid w:val="00A03BD5"/>
    <w:rsid w:val="00A04C5E"/>
    <w:rsid w:val="00A118B5"/>
    <w:rsid w:val="00A12D00"/>
    <w:rsid w:val="00A15A69"/>
    <w:rsid w:val="00A1754E"/>
    <w:rsid w:val="00A20417"/>
    <w:rsid w:val="00A26918"/>
    <w:rsid w:val="00A341F0"/>
    <w:rsid w:val="00A3587F"/>
    <w:rsid w:val="00A4325E"/>
    <w:rsid w:val="00A43F5F"/>
    <w:rsid w:val="00A4651D"/>
    <w:rsid w:val="00A467BF"/>
    <w:rsid w:val="00A53069"/>
    <w:rsid w:val="00A55EF2"/>
    <w:rsid w:val="00A579D6"/>
    <w:rsid w:val="00A600B5"/>
    <w:rsid w:val="00A60F15"/>
    <w:rsid w:val="00A62EBC"/>
    <w:rsid w:val="00A64132"/>
    <w:rsid w:val="00A654A8"/>
    <w:rsid w:val="00A70E1C"/>
    <w:rsid w:val="00A71D37"/>
    <w:rsid w:val="00A73433"/>
    <w:rsid w:val="00A7629B"/>
    <w:rsid w:val="00A77474"/>
    <w:rsid w:val="00A80FCB"/>
    <w:rsid w:val="00A813F3"/>
    <w:rsid w:val="00A81D9E"/>
    <w:rsid w:val="00A83DAA"/>
    <w:rsid w:val="00A86B43"/>
    <w:rsid w:val="00A908C9"/>
    <w:rsid w:val="00A9319F"/>
    <w:rsid w:val="00A93D4D"/>
    <w:rsid w:val="00A95B09"/>
    <w:rsid w:val="00A972DE"/>
    <w:rsid w:val="00A97308"/>
    <w:rsid w:val="00A97621"/>
    <w:rsid w:val="00AA047C"/>
    <w:rsid w:val="00AA2D87"/>
    <w:rsid w:val="00AA6DB3"/>
    <w:rsid w:val="00AA7ECA"/>
    <w:rsid w:val="00AB2E34"/>
    <w:rsid w:val="00AB5A10"/>
    <w:rsid w:val="00AB7640"/>
    <w:rsid w:val="00AD3638"/>
    <w:rsid w:val="00AD6F8F"/>
    <w:rsid w:val="00AD6FE2"/>
    <w:rsid w:val="00AE59D6"/>
    <w:rsid w:val="00AE7F9F"/>
    <w:rsid w:val="00AF040C"/>
    <w:rsid w:val="00AF2DB8"/>
    <w:rsid w:val="00B03C6A"/>
    <w:rsid w:val="00B03FE5"/>
    <w:rsid w:val="00B0419D"/>
    <w:rsid w:val="00B046B6"/>
    <w:rsid w:val="00B04ADE"/>
    <w:rsid w:val="00B04E0F"/>
    <w:rsid w:val="00B11650"/>
    <w:rsid w:val="00B13043"/>
    <w:rsid w:val="00B13FCB"/>
    <w:rsid w:val="00B21055"/>
    <w:rsid w:val="00B232C7"/>
    <w:rsid w:val="00B241C8"/>
    <w:rsid w:val="00B24A38"/>
    <w:rsid w:val="00B25DB4"/>
    <w:rsid w:val="00B333AE"/>
    <w:rsid w:val="00B33787"/>
    <w:rsid w:val="00B339B7"/>
    <w:rsid w:val="00B3402A"/>
    <w:rsid w:val="00B35418"/>
    <w:rsid w:val="00B36CF4"/>
    <w:rsid w:val="00B4273A"/>
    <w:rsid w:val="00B43203"/>
    <w:rsid w:val="00B447E6"/>
    <w:rsid w:val="00B4681A"/>
    <w:rsid w:val="00B47D7B"/>
    <w:rsid w:val="00B519B8"/>
    <w:rsid w:val="00B51D48"/>
    <w:rsid w:val="00B559C5"/>
    <w:rsid w:val="00B61AC5"/>
    <w:rsid w:val="00B638D0"/>
    <w:rsid w:val="00B64B40"/>
    <w:rsid w:val="00B660D2"/>
    <w:rsid w:val="00B70DC3"/>
    <w:rsid w:val="00B710E4"/>
    <w:rsid w:val="00B72B6A"/>
    <w:rsid w:val="00B83FD6"/>
    <w:rsid w:val="00B84BF1"/>
    <w:rsid w:val="00B85CFA"/>
    <w:rsid w:val="00B869E1"/>
    <w:rsid w:val="00B9106D"/>
    <w:rsid w:val="00B93419"/>
    <w:rsid w:val="00B951F9"/>
    <w:rsid w:val="00B95423"/>
    <w:rsid w:val="00B97136"/>
    <w:rsid w:val="00BA005E"/>
    <w:rsid w:val="00BA2ECA"/>
    <w:rsid w:val="00BA353E"/>
    <w:rsid w:val="00BA3B7A"/>
    <w:rsid w:val="00BA6735"/>
    <w:rsid w:val="00BA6A7E"/>
    <w:rsid w:val="00BA7A9B"/>
    <w:rsid w:val="00BB53EF"/>
    <w:rsid w:val="00BB6522"/>
    <w:rsid w:val="00BB695B"/>
    <w:rsid w:val="00BB7E6F"/>
    <w:rsid w:val="00BC5C37"/>
    <w:rsid w:val="00BC7465"/>
    <w:rsid w:val="00BD5413"/>
    <w:rsid w:val="00BE0E06"/>
    <w:rsid w:val="00BE2F5E"/>
    <w:rsid w:val="00BF0099"/>
    <w:rsid w:val="00BF0662"/>
    <w:rsid w:val="00BF1994"/>
    <w:rsid w:val="00BF2DD9"/>
    <w:rsid w:val="00BF3549"/>
    <w:rsid w:val="00BF3CFA"/>
    <w:rsid w:val="00C00FC4"/>
    <w:rsid w:val="00C0299A"/>
    <w:rsid w:val="00C02E82"/>
    <w:rsid w:val="00C05BBC"/>
    <w:rsid w:val="00C07F3F"/>
    <w:rsid w:val="00C11A1B"/>
    <w:rsid w:val="00C12B9A"/>
    <w:rsid w:val="00C160EA"/>
    <w:rsid w:val="00C20280"/>
    <w:rsid w:val="00C24449"/>
    <w:rsid w:val="00C30567"/>
    <w:rsid w:val="00C32766"/>
    <w:rsid w:val="00C337F0"/>
    <w:rsid w:val="00C33F44"/>
    <w:rsid w:val="00C35880"/>
    <w:rsid w:val="00C431FC"/>
    <w:rsid w:val="00C44E09"/>
    <w:rsid w:val="00C47813"/>
    <w:rsid w:val="00C54129"/>
    <w:rsid w:val="00C553A4"/>
    <w:rsid w:val="00C57893"/>
    <w:rsid w:val="00C579E4"/>
    <w:rsid w:val="00C6203A"/>
    <w:rsid w:val="00C62190"/>
    <w:rsid w:val="00C623E4"/>
    <w:rsid w:val="00C63849"/>
    <w:rsid w:val="00C7052F"/>
    <w:rsid w:val="00C7246A"/>
    <w:rsid w:val="00C733D4"/>
    <w:rsid w:val="00C8150B"/>
    <w:rsid w:val="00C820DC"/>
    <w:rsid w:val="00C82413"/>
    <w:rsid w:val="00C91C08"/>
    <w:rsid w:val="00C9367D"/>
    <w:rsid w:val="00C93E5F"/>
    <w:rsid w:val="00C9771F"/>
    <w:rsid w:val="00CA1657"/>
    <w:rsid w:val="00CA58B4"/>
    <w:rsid w:val="00CB4E46"/>
    <w:rsid w:val="00CB74CF"/>
    <w:rsid w:val="00CB7C63"/>
    <w:rsid w:val="00CC632C"/>
    <w:rsid w:val="00CC6AAD"/>
    <w:rsid w:val="00CD1060"/>
    <w:rsid w:val="00CD2DA4"/>
    <w:rsid w:val="00CD525B"/>
    <w:rsid w:val="00CD62EF"/>
    <w:rsid w:val="00CE50D7"/>
    <w:rsid w:val="00CE7C74"/>
    <w:rsid w:val="00CF0002"/>
    <w:rsid w:val="00CF04DF"/>
    <w:rsid w:val="00CF0942"/>
    <w:rsid w:val="00CF3E62"/>
    <w:rsid w:val="00CF6CDF"/>
    <w:rsid w:val="00CF73DB"/>
    <w:rsid w:val="00D00E5C"/>
    <w:rsid w:val="00D04025"/>
    <w:rsid w:val="00D05EE2"/>
    <w:rsid w:val="00D07E39"/>
    <w:rsid w:val="00D11303"/>
    <w:rsid w:val="00D12AF5"/>
    <w:rsid w:val="00D12D78"/>
    <w:rsid w:val="00D170D6"/>
    <w:rsid w:val="00D2081D"/>
    <w:rsid w:val="00D24FC3"/>
    <w:rsid w:val="00D25F7B"/>
    <w:rsid w:val="00D268F9"/>
    <w:rsid w:val="00D2754D"/>
    <w:rsid w:val="00D27E53"/>
    <w:rsid w:val="00D30AE3"/>
    <w:rsid w:val="00D35383"/>
    <w:rsid w:val="00D37A66"/>
    <w:rsid w:val="00D417B6"/>
    <w:rsid w:val="00D42BE9"/>
    <w:rsid w:val="00D51D8D"/>
    <w:rsid w:val="00D53A90"/>
    <w:rsid w:val="00D603FE"/>
    <w:rsid w:val="00D6496F"/>
    <w:rsid w:val="00D64B40"/>
    <w:rsid w:val="00D6580A"/>
    <w:rsid w:val="00D70184"/>
    <w:rsid w:val="00D7203F"/>
    <w:rsid w:val="00D7438F"/>
    <w:rsid w:val="00D75316"/>
    <w:rsid w:val="00D755E5"/>
    <w:rsid w:val="00D75BF4"/>
    <w:rsid w:val="00D77343"/>
    <w:rsid w:val="00D80F34"/>
    <w:rsid w:val="00D82F13"/>
    <w:rsid w:val="00D86407"/>
    <w:rsid w:val="00D87543"/>
    <w:rsid w:val="00D96892"/>
    <w:rsid w:val="00D97BBA"/>
    <w:rsid w:val="00D97E2D"/>
    <w:rsid w:val="00DA4F0C"/>
    <w:rsid w:val="00DA579D"/>
    <w:rsid w:val="00DA619E"/>
    <w:rsid w:val="00DB0740"/>
    <w:rsid w:val="00DB548F"/>
    <w:rsid w:val="00DB5FE1"/>
    <w:rsid w:val="00DB6C85"/>
    <w:rsid w:val="00DC26F6"/>
    <w:rsid w:val="00DC6872"/>
    <w:rsid w:val="00DC6CF9"/>
    <w:rsid w:val="00DD280C"/>
    <w:rsid w:val="00DD3BBB"/>
    <w:rsid w:val="00DD73E5"/>
    <w:rsid w:val="00DF11E1"/>
    <w:rsid w:val="00DF16D0"/>
    <w:rsid w:val="00DF40B5"/>
    <w:rsid w:val="00E0212A"/>
    <w:rsid w:val="00E02F39"/>
    <w:rsid w:val="00E107C3"/>
    <w:rsid w:val="00E12792"/>
    <w:rsid w:val="00E15F11"/>
    <w:rsid w:val="00E24222"/>
    <w:rsid w:val="00E2759D"/>
    <w:rsid w:val="00E309FD"/>
    <w:rsid w:val="00E31518"/>
    <w:rsid w:val="00E36042"/>
    <w:rsid w:val="00E42B7F"/>
    <w:rsid w:val="00E45C1F"/>
    <w:rsid w:val="00E51238"/>
    <w:rsid w:val="00E51383"/>
    <w:rsid w:val="00E5434E"/>
    <w:rsid w:val="00E603FA"/>
    <w:rsid w:val="00E6404A"/>
    <w:rsid w:val="00E6499F"/>
    <w:rsid w:val="00E65A6C"/>
    <w:rsid w:val="00E71BC5"/>
    <w:rsid w:val="00E754E1"/>
    <w:rsid w:val="00E75D21"/>
    <w:rsid w:val="00E82964"/>
    <w:rsid w:val="00E836EB"/>
    <w:rsid w:val="00E84655"/>
    <w:rsid w:val="00E8709A"/>
    <w:rsid w:val="00E87F37"/>
    <w:rsid w:val="00E9099E"/>
    <w:rsid w:val="00E966B0"/>
    <w:rsid w:val="00EA241D"/>
    <w:rsid w:val="00EA4C51"/>
    <w:rsid w:val="00EA4C52"/>
    <w:rsid w:val="00EA726A"/>
    <w:rsid w:val="00EA75E8"/>
    <w:rsid w:val="00EB0F16"/>
    <w:rsid w:val="00EB507A"/>
    <w:rsid w:val="00EB5157"/>
    <w:rsid w:val="00EB5F2D"/>
    <w:rsid w:val="00EC0C92"/>
    <w:rsid w:val="00EC1BAC"/>
    <w:rsid w:val="00EC3883"/>
    <w:rsid w:val="00EC50C0"/>
    <w:rsid w:val="00EC5529"/>
    <w:rsid w:val="00ED1DE0"/>
    <w:rsid w:val="00ED2C5A"/>
    <w:rsid w:val="00ED5458"/>
    <w:rsid w:val="00ED6D68"/>
    <w:rsid w:val="00EE0BD6"/>
    <w:rsid w:val="00EE440E"/>
    <w:rsid w:val="00EE4726"/>
    <w:rsid w:val="00EF6BE3"/>
    <w:rsid w:val="00EF6DFE"/>
    <w:rsid w:val="00F0466C"/>
    <w:rsid w:val="00F0478E"/>
    <w:rsid w:val="00F071FF"/>
    <w:rsid w:val="00F07CBC"/>
    <w:rsid w:val="00F10DD5"/>
    <w:rsid w:val="00F166FC"/>
    <w:rsid w:val="00F22678"/>
    <w:rsid w:val="00F31C7B"/>
    <w:rsid w:val="00F37FAC"/>
    <w:rsid w:val="00F40053"/>
    <w:rsid w:val="00F40CFE"/>
    <w:rsid w:val="00F44B7C"/>
    <w:rsid w:val="00F46DD3"/>
    <w:rsid w:val="00F500CD"/>
    <w:rsid w:val="00F509E6"/>
    <w:rsid w:val="00F5519B"/>
    <w:rsid w:val="00F6044A"/>
    <w:rsid w:val="00F60780"/>
    <w:rsid w:val="00F60D6F"/>
    <w:rsid w:val="00F65346"/>
    <w:rsid w:val="00F76DE1"/>
    <w:rsid w:val="00F80F9E"/>
    <w:rsid w:val="00F85794"/>
    <w:rsid w:val="00F871A8"/>
    <w:rsid w:val="00F91D7D"/>
    <w:rsid w:val="00F92622"/>
    <w:rsid w:val="00F954FB"/>
    <w:rsid w:val="00FA03A0"/>
    <w:rsid w:val="00FA2CE6"/>
    <w:rsid w:val="00FA631F"/>
    <w:rsid w:val="00FB1A33"/>
    <w:rsid w:val="00FC0A86"/>
    <w:rsid w:val="00FC0E65"/>
    <w:rsid w:val="00FC168B"/>
    <w:rsid w:val="00FC7558"/>
    <w:rsid w:val="00FD04D7"/>
    <w:rsid w:val="00FD2D42"/>
    <w:rsid w:val="00FE1FA7"/>
    <w:rsid w:val="00FF0CF3"/>
    <w:rsid w:val="00FF2F33"/>
    <w:rsid w:val="00FF41BF"/>
    <w:rsid w:val="00FF7103"/>
    <w:rsid w:val="3ABA8FD5"/>
    <w:rsid w:val="3EA36C29"/>
    <w:rsid w:val="4DBFE08F"/>
    <w:rsid w:val="51EB12B0"/>
    <w:rsid w:val="5CDC269A"/>
    <w:rsid w:val="66E187FD"/>
    <w:rsid w:val="6F9E1608"/>
    <w:rsid w:val="6FAFD994"/>
    <w:rsid w:val="7258FCEA"/>
    <w:rsid w:val="775ED2D4"/>
    <w:rsid w:val="7BF20230"/>
    <w:rsid w:val="7BFBBD67"/>
    <w:rsid w:val="7BFDB883"/>
    <w:rsid w:val="7D6BAAFA"/>
    <w:rsid w:val="7E798F71"/>
    <w:rsid w:val="7EEA95E9"/>
    <w:rsid w:val="7F4B2353"/>
    <w:rsid w:val="7FDA57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C42A2A"/>
  <w15:docId w15:val="{6B779F7F-8A43-4C57-8CD1-A757898E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qFormat/>
    <w:rPr>
      <w:sz w:val="21"/>
      <w:szCs w:val="21"/>
    </w:rPr>
  </w:style>
  <w:style w:type="paragraph" w:customStyle="1" w:styleId="1">
    <w:name w:val="列出段落1"/>
    <w:basedOn w:val="a"/>
    <w:uiPriority w:val="34"/>
    <w:qFormat/>
    <w:pPr>
      <w:ind w:firstLineChars="200" w:firstLine="420"/>
    </w:pPr>
    <w:rPr>
      <w:rFonts w:ascii="等线" w:eastAsia="等线" w:hAnsi="等线" w:cs="Times New Roman"/>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rPr>
      <w:kern w:val="2"/>
      <w:sz w:val="18"/>
      <w:szCs w:val="18"/>
    </w:rPr>
  </w:style>
  <w:style w:type="paragraph" w:styleId="a9">
    <w:name w:val="List Paragraph"/>
    <w:basedOn w:val="a"/>
    <w:uiPriority w:val="34"/>
    <w:qFormat/>
    <w:pPr>
      <w:ind w:firstLineChars="200" w:firstLine="420"/>
    </w:pPr>
  </w:style>
  <w:style w:type="character" w:styleId="aa">
    <w:name w:val="Emphasis"/>
    <w:basedOn w:val="a0"/>
    <w:uiPriority w:val="20"/>
    <w:qFormat/>
    <w:rsid w:val="00737EDE"/>
    <w:rPr>
      <w:i/>
      <w:iCs/>
    </w:rPr>
  </w:style>
  <w:style w:type="paragraph" w:styleId="ab">
    <w:name w:val="Revision"/>
    <w:hidden/>
    <w:uiPriority w:val="99"/>
    <w:semiHidden/>
    <w:rsid w:val="00022900"/>
    <w:rPr>
      <w:rFonts w:asciiTheme="minorHAnsi" w:eastAsiaTheme="minorEastAsia" w:hAnsiTheme="minorHAnsi" w:cstheme="minorBidi"/>
      <w:kern w:val="2"/>
      <w:sz w:val="21"/>
      <w:szCs w:val="22"/>
    </w:rPr>
  </w:style>
  <w:style w:type="character" w:customStyle="1" w:styleId="text-only">
    <w:name w:val="text-only"/>
    <w:basedOn w:val="a0"/>
    <w:rsid w:val="00A17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03334">
      <w:bodyDiv w:val="1"/>
      <w:marLeft w:val="0"/>
      <w:marRight w:val="0"/>
      <w:marTop w:val="0"/>
      <w:marBottom w:val="0"/>
      <w:divBdr>
        <w:top w:val="none" w:sz="0" w:space="0" w:color="auto"/>
        <w:left w:val="none" w:sz="0" w:space="0" w:color="auto"/>
        <w:bottom w:val="none" w:sz="0" w:space="0" w:color="auto"/>
        <w:right w:val="none" w:sz="0" w:space="0" w:color="auto"/>
      </w:divBdr>
      <w:divsChild>
        <w:div w:id="1085299805">
          <w:marLeft w:val="0"/>
          <w:marRight w:val="0"/>
          <w:marTop w:val="0"/>
          <w:marBottom w:val="0"/>
          <w:divBdr>
            <w:top w:val="none" w:sz="0" w:space="0" w:color="auto"/>
            <w:left w:val="none" w:sz="0" w:space="0" w:color="auto"/>
            <w:bottom w:val="none" w:sz="0" w:space="0" w:color="auto"/>
            <w:right w:val="none" w:sz="0" w:space="0" w:color="auto"/>
          </w:divBdr>
        </w:div>
      </w:divsChild>
    </w:div>
    <w:div w:id="111369836">
      <w:bodyDiv w:val="1"/>
      <w:marLeft w:val="0"/>
      <w:marRight w:val="0"/>
      <w:marTop w:val="0"/>
      <w:marBottom w:val="0"/>
      <w:divBdr>
        <w:top w:val="none" w:sz="0" w:space="0" w:color="auto"/>
        <w:left w:val="none" w:sz="0" w:space="0" w:color="auto"/>
        <w:bottom w:val="none" w:sz="0" w:space="0" w:color="auto"/>
        <w:right w:val="none" w:sz="0" w:space="0" w:color="auto"/>
      </w:divBdr>
      <w:divsChild>
        <w:div w:id="548227611">
          <w:marLeft w:val="0"/>
          <w:marRight w:val="0"/>
          <w:marTop w:val="0"/>
          <w:marBottom w:val="0"/>
          <w:divBdr>
            <w:top w:val="none" w:sz="0" w:space="0" w:color="auto"/>
            <w:left w:val="none" w:sz="0" w:space="0" w:color="auto"/>
            <w:bottom w:val="none" w:sz="0" w:space="0" w:color="auto"/>
            <w:right w:val="none" w:sz="0" w:space="0" w:color="auto"/>
          </w:divBdr>
        </w:div>
      </w:divsChild>
    </w:div>
    <w:div w:id="119808003">
      <w:bodyDiv w:val="1"/>
      <w:marLeft w:val="0"/>
      <w:marRight w:val="0"/>
      <w:marTop w:val="0"/>
      <w:marBottom w:val="0"/>
      <w:divBdr>
        <w:top w:val="none" w:sz="0" w:space="0" w:color="auto"/>
        <w:left w:val="none" w:sz="0" w:space="0" w:color="auto"/>
        <w:bottom w:val="none" w:sz="0" w:space="0" w:color="auto"/>
        <w:right w:val="none" w:sz="0" w:space="0" w:color="auto"/>
      </w:divBdr>
      <w:divsChild>
        <w:div w:id="554244965">
          <w:marLeft w:val="0"/>
          <w:marRight w:val="0"/>
          <w:marTop w:val="0"/>
          <w:marBottom w:val="0"/>
          <w:divBdr>
            <w:top w:val="none" w:sz="0" w:space="0" w:color="auto"/>
            <w:left w:val="none" w:sz="0" w:space="0" w:color="auto"/>
            <w:bottom w:val="none" w:sz="0" w:space="0" w:color="auto"/>
            <w:right w:val="none" w:sz="0" w:space="0" w:color="auto"/>
          </w:divBdr>
        </w:div>
      </w:divsChild>
    </w:div>
    <w:div w:id="296882802">
      <w:bodyDiv w:val="1"/>
      <w:marLeft w:val="0"/>
      <w:marRight w:val="0"/>
      <w:marTop w:val="0"/>
      <w:marBottom w:val="0"/>
      <w:divBdr>
        <w:top w:val="none" w:sz="0" w:space="0" w:color="auto"/>
        <w:left w:val="none" w:sz="0" w:space="0" w:color="auto"/>
        <w:bottom w:val="none" w:sz="0" w:space="0" w:color="auto"/>
        <w:right w:val="none" w:sz="0" w:space="0" w:color="auto"/>
      </w:divBdr>
      <w:divsChild>
        <w:div w:id="2043506359">
          <w:marLeft w:val="0"/>
          <w:marRight w:val="0"/>
          <w:marTop w:val="0"/>
          <w:marBottom w:val="0"/>
          <w:divBdr>
            <w:top w:val="none" w:sz="0" w:space="0" w:color="auto"/>
            <w:left w:val="none" w:sz="0" w:space="0" w:color="auto"/>
            <w:bottom w:val="none" w:sz="0" w:space="0" w:color="auto"/>
            <w:right w:val="none" w:sz="0" w:space="0" w:color="auto"/>
          </w:divBdr>
        </w:div>
      </w:divsChild>
    </w:div>
    <w:div w:id="338236109">
      <w:bodyDiv w:val="1"/>
      <w:marLeft w:val="0"/>
      <w:marRight w:val="0"/>
      <w:marTop w:val="0"/>
      <w:marBottom w:val="0"/>
      <w:divBdr>
        <w:top w:val="none" w:sz="0" w:space="0" w:color="auto"/>
        <w:left w:val="none" w:sz="0" w:space="0" w:color="auto"/>
        <w:bottom w:val="none" w:sz="0" w:space="0" w:color="auto"/>
        <w:right w:val="none" w:sz="0" w:space="0" w:color="auto"/>
      </w:divBdr>
      <w:divsChild>
        <w:div w:id="2033679336">
          <w:marLeft w:val="0"/>
          <w:marRight w:val="0"/>
          <w:marTop w:val="0"/>
          <w:marBottom w:val="0"/>
          <w:divBdr>
            <w:top w:val="none" w:sz="0" w:space="0" w:color="auto"/>
            <w:left w:val="none" w:sz="0" w:space="0" w:color="auto"/>
            <w:bottom w:val="none" w:sz="0" w:space="0" w:color="auto"/>
            <w:right w:val="none" w:sz="0" w:space="0" w:color="auto"/>
          </w:divBdr>
        </w:div>
      </w:divsChild>
    </w:div>
    <w:div w:id="429199659">
      <w:bodyDiv w:val="1"/>
      <w:marLeft w:val="0"/>
      <w:marRight w:val="0"/>
      <w:marTop w:val="0"/>
      <w:marBottom w:val="0"/>
      <w:divBdr>
        <w:top w:val="none" w:sz="0" w:space="0" w:color="auto"/>
        <w:left w:val="none" w:sz="0" w:space="0" w:color="auto"/>
        <w:bottom w:val="none" w:sz="0" w:space="0" w:color="auto"/>
        <w:right w:val="none" w:sz="0" w:space="0" w:color="auto"/>
      </w:divBdr>
      <w:divsChild>
        <w:div w:id="997268159">
          <w:marLeft w:val="0"/>
          <w:marRight w:val="0"/>
          <w:marTop w:val="0"/>
          <w:marBottom w:val="0"/>
          <w:divBdr>
            <w:top w:val="none" w:sz="0" w:space="0" w:color="auto"/>
            <w:left w:val="none" w:sz="0" w:space="0" w:color="auto"/>
            <w:bottom w:val="none" w:sz="0" w:space="0" w:color="auto"/>
            <w:right w:val="none" w:sz="0" w:space="0" w:color="auto"/>
          </w:divBdr>
        </w:div>
      </w:divsChild>
    </w:div>
    <w:div w:id="439572938">
      <w:bodyDiv w:val="1"/>
      <w:marLeft w:val="0"/>
      <w:marRight w:val="0"/>
      <w:marTop w:val="0"/>
      <w:marBottom w:val="0"/>
      <w:divBdr>
        <w:top w:val="none" w:sz="0" w:space="0" w:color="auto"/>
        <w:left w:val="none" w:sz="0" w:space="0" w:color="auto"/>
        <w:bottom w:val="none" w:sz="0" w:space="0" w:color="auto"/>
        <w:right w:val="none" w:sz="0" w:space="0" w:color="auto"/>
      </w:divBdr>
      <w:divsChild>
        <w:div w:id="1708682925">
          <w:marLeft w:val="0"/>
          <w:marRight w:val="0"/>
          <w:marTop w:val="0"/>
          <w:marBottom w:val="0"/>
          <w:divBdr>
            <w:top w:val="none" w:sz="0" w:space="0" w:color="auto"/>
            <w:left w:val="none" w:sz="0" w:space="0" w:color="auto"/>
            <w:bottom w:val="none" w:sz="0" w:space="0" w:color="auto"/>
            <w:right w:val="none" w:sz="0" w:space="0" w:color="auto"/>
          </w:divBdr>
        </w:div>
      </w:divsChild>
    </w:div>
    <w:div w:id="462427970">
      <w:bodyDiv w:val="1"/>
      <w:marLeft w:val="0"/>
      <w:marRight w:val="0"/>
      <w:marTop w:val="0"/>
      <w:marBottom w:val="0"/>
      <w:divBdr>
        <w:top w:val="none" w:sz="0" w:space="0" w:color="auto"/>
        <w:left w:val="none" w:sz="0" w:space="0" w:color="auto"/>
        <w:bottom w:val="none" w:sz="0" w:space="0" w:color="auto"/>
        <w:right w:val="none" w:sz="0" w:space="0" w:color="auto"/>
      </w:divBdr>
      <w:divsChild>
        <w:div w:id="970019329">
          <w:marLeft w:val="0"/>
          <w:marRight w:val="0"/>
          <w:marTop w:val="0"/>
          <w:marBottom w:val="0"/>
          <w:divBdr>
            <w:top w:val="none" w:sz="0" w:space="0" w:color="auto"/>
            <w:left w:val="none" w:sz="0" w:space="0" w:color="auto"/>
            <w:bottom w:val="none" w:sz="0" w:space="0" w:color="auto"/>
            <w:right w:val="none" w:sz="0" w:space="0" w:color="auto"/>
          </w:divBdr>
        </w:div>
      </w:divsChild>
    </w:div>
    <w:div w:id="505904260">
      <w:bodyDiv w:val="1"/>
      <w:marLeft w:val="0"/>
      <w:marRight w:val="0"/>
      <w:marTop w:val="0"/>
      <w:marBottom w:val="0"/>
      <w:divBdr>
        <w:top w:val="none" w:sz="0" w:space="0" w:color="auto"/>
        <w:left w:val="none" w:sz="0" w:space="0" w:color="auto"/>
        <w:bottom w:val="none" w:sz="0" w:space="0" w:color="auto"/>
        <w:right w:val="none" w:sz="0" w:space="0" w:color="auto"/>
      </w:divBdr>
      <w:divsChild>
        <w:div w:id="1233395371">
          <w:marLeft w:val="0"/>
          <w:marRight w:val="0"/>
          <w:marTop w:val="0"/>
          <w:marBottom w:val="0"/>
          <w:divBdr>
            <w:top w:val="none" w:sz="0" w:space="0" w:color="auto"/>
            <w:left w:val="none" w:sz="0" w:space="0" w:color="auto"/>
            <w:bottom w:val="none" w:sz="0" w:space="0" w:color="auto"/>
            <w:right w:val="none" w:sz="0" w:space="0" w:color="auto"/>
          </w:divBdr>
        </w:div>
      </w:divsChild>
    </w:div>
    <w:div w:id="769662840">
      <w:bodyDiv w:val="1"/>
      <w:marLeft w:val="0"/>
      <w:marRight w:val="0"/>
      <w:marTop w:val="0"/>
      <w:marBottom w:val="0"/>
      <w:divBdr>
        <w:top w:val="none" w:sz="0" w:space="0" w:color="auto"/>
        <w:left w:val="none" w:sz="0" w:space="0" w:color="auto"/>
        <w:bottom w:val="none" w:sz="0" w:space="0" w:color="auto"/>
        <w:right w:val="none" w:sz="0" w:space="0" w:color="auto"/>
      </w:divBdr>
      <w:divsChild>
        <w:div w:id="336465902">
          <w:marLeft w:val="0"/>
          <w:marRight w:val="0"/>
          <w:marTop w:val="0"/>
          <w:marBottom w:val="0"/>
          <w:divBdr>
            <w:top w:val="none" w:sz="0" w:space="0" w:color="auto"/>
            <w:left w:val="none" w:sz="0" w:space="0" w:color="auto"/>
            <w:bottom w:val="none" w:sz="0" w:space="0" w:color="auto"/>
            <w:right w:val="none" w:sz="0" w:space="0" w:color="auto"/>
          </w:divBdr>
        </w:div>
      </w:divsChild>
    </w:div>
    <w:div w:id="778764978">
      <w:bodyDiv w:val="1"/>
      <w:marLeft w:val="0"/>
      <w:marRight w:val="0"/>
      <w:marTop w:val="0"/>
      <w:marBottom w:val="0"/>
      <w:divBdr>
        <w:top w:val="none" w:sz="0" w:space="0" w:color="auto"/>
        <w:left w:val="none" w:sz="0" w:space="0" w:color="auto"/>
        <w:bottom w:val="none" w:sz="0" w:space="0" w:color="auto"/>
        <w:right w:val="none" w:sz="0" w:space="0" w:color="auto"/>
      </w:divBdr>
      <w:divsChild>
        <w:div w:id="149366311">
          <w:marLeft w:val="0"/>
          <w:marRight w:val="0"/>
          <w:marTop w:val="0"/>
          <w:marBottom w:val="0"/>
          <w:divBdr>
            <w:top w:val="none" w:sz="0" w:space="0" w:color="auto"/>
            <w:left w:val="none" w:sz="0" w:space="0" w:color="auto"/>
            <w:bottom w:val="none" w:sz="0" w:space="0" w:color="auto"/>
            <w:right w:val="none" w:sz="0" w:space="0" w:color="auto"/>
          </w:divBdr>
        </w:div>
      </w:divsChild>
    </w:div>
    <w:div w:id="805047237">
      <w:bodyDiv w:val="1"/>
      <w:marLeft w:val="0"/>
      <w:marRight w:val="0"/>
      <w:marTop w:val="0"/>
      <w:marBottom w:val="0"/>
      <w:divBdr>
        <w:top w:val="none" w:sz="0" w:space="0" w:color="auto"/>
        <w:left w:val="none" w:sz="0" w:space="0" w:color="auto"/>
        <w:bottom w:val="none" w:sz="0" w:space="0" w:color="auto"/>
        <w:right w:val="none" w:sz="0" w:space="0" w:color="auto"/>
      </w:divBdr>
      <w:divsChild>
        <w:div w:id="107043374">
          <w:marLeft w:val="0"/>
          <w:marRight w:val="0"/>
          <w:marTop w:val="0"/>
          <w:marBottom w:val="0"/>
          <w:divBdr>
            <w:top w:val="none" w:sz="0" w:space="0" w:color="auto"/>
            <w:left w:val="none" w:sz="0" w:space="0" w:color="auto"/>
            <w:bottom w:val="none" w:sz="0" w:space="0" w:color="auto"/>
            <w:right w:val="none" w:sz="0" w:space="0" w:color="auto"/>
          </w:divBdr>
        </w:div>
      </w:divsChild>
    </w:div>
    <w:div w:id="1090590156">
      <w:bodyDiv w:val="1"/>
      <w:marLeft w:val="0"/>
      <w:marRight w:val="0"/>
      <w:marTop w:val="0"/>
      <w:marBottom w:val="0"/>
      <w:divBdr>
        <w:top w:val="none" w:sz="0" w:space="0" w:color="auto"/>
        <w:left w:val="none" w:sz="0" w:space="0" w:color="auto"/>
        <w:bottom w:val="none" w:sz="0" w:space="0" w:color="auto"/>
        <w:right w:val="none" w:sz="0" w:space="0" w:color="auto"/>
      </w:divBdr>
      <w:divsChild>
        <w:div w:id="872959500">
          <w:marLeft w:val="0"/>
          <w:marRight w:val="0"/>
          <w:marTop w:val="0"/>
          <w:marBottom w:val="0"/>
          <w:divBdr>
            <w:top w:val="none" w:sz="0" w:space="0" w:color="auto"/>
            <w:left w:val="none" w:sz="0" w:space="0" w:color="auto"/>
            <w:bottom w:val="none" w:sz="0" w:space="0" w:color="auto"/>
            <w:right w:val="none" w:sz="0" w:space="0" w:color="auto"/>
          </w:divBdr>
        </w:div>
      </w:divsChild>
    </w:div>
    <w:div w:id="1152333345">
      <w:bodyDiv w:val="1"/>
      <w:marLeft w:val="0"/>
      <w:marRight w:val="0"/>
      <w:marTop w:val="0"/>
      <w:marBottom w:val="0"/>
      <w:divBdr>
        <w:top w:val="none" w:sz="0" w:space="0" w:color="auto"/>
        <w:left w:val="none" w:sz="0" w:space="0" w:color="auto"/>
        <w:bottom w:val="none" w:sz="0" w:space="0" w:color="auto"/>
        <w:right w:val="none" w:sz="0" w:space="0" w:color="auto"/>
      </w:divBdr>
      <w:divsChild>
        <w:div w:id="1296713197">
          <w:marLeft w:val="0"/>
          <w:marRight w:val="0"/>
          <w:marTop w:val="0"/>
          <w:marBottom w:val="0"/>
          <w:divBdr>
            <w:top w:val="none" w:sz="0" w:space="0" w:color="auto"/>
            <w:left w:val="none" w:sz="0" w:space="0" w:color="auto"/>
            <w:bottom w:val="none" w:sz="0" w:space="0" w:color="auto"/>
            <w:right w:val="none" w:sz="0" w:space="0" w:color="auto"/>
          </w:divBdr>
        </w:div>
      </w:divsChild>
    </w:div>
    <w:div w:id="1214342351">
      <w:bodyDiv w:val="1"/>
      <w:marLeft w:val="0"/>
      <w:marRight w:val="0"/>
      <w:marTop w:val="0"/>
      <w:marBottom w:val="0"/>
      <w:divBdr>
        <w:top w:val="none" w:sz="0" w:space="0" w:color="auto"/>
        <w:left w:val="none" w:sz="0" w:space="0" w:color="auto"/>
        <w:bottom w:val="none" w:sz="0" w:space="0" w:color="auto"/>
        <w:right w:val="none" w:sz="0" w:space="0" w:color="auto"/>
      </w:divBdr>
      <w:divsChild>
        <w:div w:id="177355882">
          <w:marLeft w:val="0"/>
          <w:marRight w:val="0"/>
          <w:marTop w:val="0"/>
          <w:marBottom w:val="0"/>
          <w:divBdr>
            <w:top w:val="none" w:sz="0" w:space="0" w:color="auto"/>
            <w:left w:val="none" w:sz="0" w:space="0" w:color="auto"/>
            <w:bottom w:val="none" w:sz="0" w:space="0" w:color="auto"/>
            <w:right w:val="none" w:sz="0" w:space="0" w:color="auto"/>
          </w:divBdr>
        </w:div>
      </w:divsChild>
    </w:div>
    <w:div w:id="1279020862">
      <w:bodyDiv w:val="1"/>
      <w:marLeft w:val="0"/>
      <w:marRight w:val="0"/>
      <w:marTop w:val="0"/>
      <w:marBottom w:val="0"/>
      <w:divBdr>
        <w:top w:val="none" w:sz="0" w:space="0" w:color="auto"/>
        <w:left w:val="none" w:sz="0" w:space="0" w:color="auto"/>
        <w:bottom w:val="none" w:sz="0" w:space="0" w:color="auto"/>
        <w:right w:val="none" w:sz="0" w:space="0" w:color="auto"/>
      </w:divBdr>
      <w:divsChild>
        <w:div w:id="1639264191">
          <w:marLeft w:val="0"/>
          <w:marRight w:val="0"/>
          <w:marTop w:val="0"/>
          <w:marBottom w:val="0"/>
          <w:divBdr>
            <w:top w:val="none" w:sz="0" w:space="0" w:color="auto"/>
            <w:left w:val="none" w:sz="0" w:space="0" w:color="auto"/>
            <w:bottom w:val="none" w:sz="0" w:space="0" w:color="auto"/>
            <w:right w:val="none" w:sz="0" w:space="0" w:color="auto"/>
          </w:divBdr>
        </w:div>
      </w:divsChild>
    </w:div>
    <w:div w:id="1345941395">
      <w:bodyDiv w:val="1"/>
      <w:marLeft w:val="0"/>
      <w:marRight w:val="0"/>
      <w:marTop w:val="0"/>
      <w:marBottom w:val="0"/>
      <w:divBdr>
        <w:top w:val="none" w:sz="0" w:space="0" w:color="auto"/>
        <w:left w:val="none" w:sz="0" w:space="0" w:color="auto"/>
        <w:bottom w:val="none" w:sz="0" w:space="0" w:color="auto"/>
        <w:right w:val="none" w:sz="0" w:space="0" w:color="auto"/>
      </w:divBdr>
      <w:divsChild>
        <w:div w:id="1427311569">
          <w:marLeft w:val="0"/>
          <w:marRight w:val="0"/>
          <w:marTop w:val="0"/>
          <w:marBottom w:val="0"/>
          <w:divBdr>
            <w:top w:val="none" w:sz="0" w:space="0" w:color="auto"/>
            <w:left w:val="none" w:sz="0" w:space="0" w:color="auto"/>
            <w:bottom w:val="none" w:sz="0" w:space="0" w:color="auto"/>
            <w:right w:val="none" w:sz="0" w:space="0" w:color="auto"/>
          </w:divBdr>
        </w:div>
      </w:divsChild>
    </w:div>
    <w:div w:id="1363363956">
      <w:bodyDiv w:val="1"/>
      <w:marLeft w:val="0"/>
      <w:marRight w:val="0"/>
      <w:marTop w:val="0"/>
      <w:marBottom w:val="0"/>
      <w:divBdr>
        <w:top w:val="none" w:sz="0" w:space="0" w:color="auto"/>
        <w:left w:val="none" w:sz="0" w:space="0" w:color="auto"/>
        <w:bottom w:val="none" w:sz="0" w:space="0" w:color="auto"/>
        <w:right w:val="none" w:sz="0" w:space="0" w:color="auto"/>
      </w:divBdr>
      <w:divsChild>
        <w:div w:id="1932276298">
          <w:marLeft w:val="0"/>
          <w:marRight w:val="0"/>
          <w:marTop w:val="0"/>
          <w:marBottom w:val="0"/>
          <w:divBdr>
            <w:top w:val="none" w:sz="0" w:space="0" w:color="auto"/>
            <w:left w:val="none" w:sz="0" w:space="0" w:color="auto"/>
            <w:bottom w:val="none" w:sz="0" w:space="0" w:color="auto"/>
            <w:right w:val="none" w:sz="0" w:space="0" w:color="auto"/>
          </w:divBdr>
        </w:div>
      </w:divsChild>
    </w:div>
    <w:div w:id="1445493485">
      <w:bodyDiv w:val="1"/>
      <w:marLeft w:val="0"/>
      <w:marRight w:val="0"/>
      <w:marTop w:val="0"/>
      <w:marBottom w:val="0"/>
      <w:divBdr>
        <w:top w:val="none" w:sz="0" w:space="0" w:color="auto"/>
        <w:left w:val="none" w:sz="0" w:space="0" w:color="auto"/>
        <w:bottom w:val="none" w:sz="0" w:space="0" w:color="auto"/>
        <w:right w:val="none" w:sz="0" w:space="0" w:color="auto"/>
      </w:divBdr>
      <w:divsChild>
        <w:div w:id="1172066422">
          <w:marLeft w:val="0"/>
          <w:marRight w:val="0"/>
          <w:marTop w:val="0"/>
          <w:marBottom w:val="0"/>
          <w:divBdr>
            <w:top w:val="none" w:sz="0" w:space="0" w:color="auto"/>
            <w:left w:val="none" w:sz="0" w:space="0" w:color="auto"/>
            <w:bottom w:val="none" w:sz="0" w:space="0" w:color="auto"/>
            <w:right w:val="none" w:sz="0" w:space="0" w:color="auto"/>
          </w:divBdr>
        </w:div>
      </w:divsChild>
    </w:div>
    <w:div w:id="1482653638">
      <w:bodyDiv w:val="1"/>
      <w:marLeft w:val="0"/>
      <w:marRight w:val="0"/>
      <w:marTop w:val="0"/>
      <w:marBottom w:val="0"/>
      <w:divBdr>
        <w:top w:val="none" w:sz="0" w:space="0" w:color="auto"/>
        <w:left w:val="none" w:sz="0" w:space="0" w:color="auto"/>
        <w:bottom w:val="none" w:sz="0" w:space="0" w:color="auto"/>
        <w:right w:val="none" w:sz="0" w:space="0" w:color="auto"/>
      </w:divBdr>
      <w:divsChild>
        <w:div w:id="1357847549">
          <w:marLeft w:val="0"/>
          <w:marRight w:val="0"/>
          <w:marTop w:val="0"/>
          <w:marBottom w:val="0"/>
          <w:divBdr>
            <w:top w:val="none" w:sz="0" w:space="0" w:color="auto"/>
            <w:left w:val="none" w:sz="0" w:space="0" w:color="auto"/>
            <w:bottom w:val="none" w:sz="0" w:space="0" w:color="auto"/>
            <w:right w:val="none" w:sz="0" w:space="0" w:color="auto"/>
          </w:divBdr>
        </w:div>
      </w:divsChild>
    </w:div>
    <w:div w:id="1497264521">
      <w:bodyDiv w:val="1"/>
      <w:marLeft w:val="0"/>
      <w:marRight w:val="0"/>
      <w:marTop w:val="0"/>
      <w:marBottom w:val="0"/>
      <w:divBdr>
        <w:top w:val="none" w:sz="0" w:space="0" w:color="auto"/>
        <w:left w:val="none" w:sz="0" w:space="0" w:color="auto"/>
        <w:bottom w:val="none" w:sz="0" w:space="0" w:color="auto"/>
        <w:right w:val="none" w:sz="0" w:space="0" w:color="auto"/>
      </w:divBdr>
      <w:divsChild>
        <w:div w:id="231695396">
          <w:marLeft w:val="0"/>
          <w:marRight w:val="0"/>
          <w:marTop w:val="0"/>
          <w:marBottom w:val="0"/>
          <w:divBdr>
            <w:top w:val="none" w:sz="0" w:space="0" w:color="auto"/>
            <w:left w:val="none" w:sz="0" w:space="0" w:color="auto"/>
            <w:bottom w:val="none" w:sz="0" w:space="0" w:color="auto"/>
            <w:right w:val="none" w:sz="0" w:space="0" w:color="auto"/>
          </w:divBdr>
        </w:div>
      </w:divsChild>
    </w:div>
    <w:div w:id="1595554905">
      <w:bodyDiv w:val="1"/>
      <w:marLeft w:val="0"/>
      <w:marRight w:val="0"/>
      <w:marTop w:val="0"/>
      <w:marBottom w:val="0"/>
      <w:divBdr>
        <w:top w:val="none" w:sz="0" w:space="0" w:color="auto"/>
        <w:left w:val="none" w:sz="0" w:space="0" w:color="auto"/>
        <w:bottom w:val="none" w:sz="0" w:space="0" w:color="auto"/>
        <w:right w:val="none" w:sz="0" w:space="0" w:color="auto"/>
      </w:divBdr>
      <w:divsChild>
        <w:div w:id="48458131">
          <w:marLeft w:val="0"/>
          <w:marRight w:val="0"/>
          <w:marTop w:val="0"/>
          <w:marBottom w:val="0"/>
          <w:divBdr>
            <w:top w:val="none" w:sz="0" w:space="0" w:color="auto"/>
            <w:left w:val="none" w:sz="0" w:space="0" w:color="auto"/>
            <w:bottom w:val="none" w:sz="0" w:space="0" w:color="auto"/>
            <w:right w:val="none" w:sz="0" w:space="0" w:color="auto"/>
          </w:divBdr>
        </w:div>
      </w:divsChild>
    </w:div>
    <w:div w:id="1657957966">
      <w:bodyDiv w:val="1"/>
      <w:marLeft w:val="0"/>
      <w:marRight w:val="0"/>
      <w:marTop w:val="0"/>
      <w:marBottom w:val="0"/>
      <w:divBdr>
        <w:top w:val="none" w:sz="0" w:space="0" w:color="auto"/>
        <w:left w:val="none" w:sz="0" w:space="0" w:color="auto"/>
        <w:bottom w:val="none" w:sz="0" w:space="0" w:color="auto"/>
        <w:right w:val="none" w:sz="0" w:space="0" w:color="auto"/>
      </w:divBdr>
      <w:divsChild>
        <w:div w:id="906962926">
          <w:marLeft w:val="0"/>
          <w:marRight w:val="0"/>
          <w:marTop w:val="0"/>
          <w:marBottom w:val="0"/>
          <w:divBdr>
            <w:top w:val="none" w:sz="0" w:space="0" w:color="auto"/>
            <w:left w:val="none" w:sz="0" w:space="0" w:color="auto"/>
            <w:bottom w:val="none" w:sz="0" w:space="0" w:color="auto"/>
            <w:right w:val="none" w:sz="0" w:space="0" w:color="auto"/>
          </w:divBdr>
        </w:div>
      </w:divsChild>
    </w:div>
    <w:div w:id="1793745315">
      <w:bodyDiv w:val="1"/>
      <w:marLeft w:val="0"/>
      <w:marRight w:val="0"/>
      <w:marTop w:val="0"/>
      <w:marBottom w:val="0"/>
      <w:divBdr>
        <w:top w:val="none" w:sz="0" w:space="0" w:color="auto"/>
        <w:left w:val="none" w:sz="0" w:space="0" w:color="auto"/>
        <w:bottom w:val="none" w:sz="0" w:space="0" w:color="auto"/>
        <w:right w:val="none" w:sz="0" w:space="0" w:color="auto"/>
      </w:divBdr>
      <w:divsChild>
        <w:div w:id="1049038895">
          <w:marLeft w:val="0"/>
          <w:marRight w:val="0"/>
          <w:marTop w:val="0"/>
          <w:marBottom w:val="0"/>
          <w:divBdr>
            <w:top w:val="none" w:sz="0" w:space="0" w:color="auto"/>
            <w:left w:val="none" w:sz="0" w:space="0" w:color="auto"/>
            <w:bottom w:val="none" w:sz="0" w:space="0" w:color="auto"/>
            <w:right w:val="none" w:sz="0" w:space="0" w:color="auto"/>
          </w:divBdr>
        </w:div>
      </w:divsChild>
    </w:div>
    <w:div w:id="1908421404">
      <w:bodyDiv w:val="1"/>
      <w:marLeft w:val="0"/>
      <w:marRight w:val="0"/>
      <w:marTop w:val="0"/>
      <w:marBottom w:val="0"/>
      <w:divBdr>
        <w:top w:val="none" w:sz="0" w:space="0" w:color="auto"/>
        <w:left w:val="none" w:sz="0" w:space="0" w:color="auto"/>
        <w:bottom w:val="none" w:sz="0" w:space="0" w:color="auto"/>
        <w:right w:val="none" w:sz="0" w:space="0" w:color="auto"/>
      </w:divBdr>
      <w:divsChild>
        <w:div w:id="1027410128">
          <w:marLeft w:val="0"/>
          <w:marRight w:val="0"/>
          <w:marTop w:val="0"/>
          <w:marBottom w:val="0"/>
          <w:divBdr>
            <w:top w:val="none" w:sz="0" w:space="0" w:color="auto"/>
            <w:left w:val="none" w:sz="0" w:space="0" w:color="auto"/>
            <w:bottom w:val="none" w:sz="0" w:space="0" w:color="auto"/>
            <w:right w:val="none" w:sz="0" w:space="0" w:color="auto"/>
          </w:divBdr>
        </w:div>
        <w:div w:id="235633866">
          <w:marLeft w:val="0"/>
          <w:marRight w:val="0"/>
          <w:marTop w:val="0"/>
          <w:marBottom w:val="0"/>
          <w:divBdr>
            <w:top w:val="none" w:sz="0" w:space="0" w:color="auto"/>
            <w:left w:val="none" w:sz="0" w:space="0" w:color="auto"/>
            <w:bottom w:val="none" w:sz="0" w:space="0" w:color="auto"/>
            <w:right w:val="none" w:sz="0" w:space="0" w:color="auto"/>
          </w:divBdr>
        </w:div>
      </w:divsChild>
    </w:div>
    <w:div w:id="2114743668">
      <w:bodyDiv w:val="1"/>
      <w:marLeft w:val="0"/>
      <w:marRight w:val="0"/>
      <w:marTop w:val="0"/>
      <w:marBottom w:val="0"/>
      <w:divBdr>
        <w:top w:val="none" w:sz="0" w:space="0" w:color="auto"/>
        <w:left w:val="none" w:sz="0" w:space="0" w:color="auto"/>
        <w:bottom w:val="none" w:sz="0" w:space="0" w:color="auto"/>
        <w:right w:val="none" w:sz="0" w:space="0" w:color="auto"/>
      </w:divBdr>
      <w:divsChild>
        <w:div w:id="3473711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0FCF84-B713-4F37-B6A9-81D1D965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300</Words>
  <Characters>1714</Characters>
  <Application>Microsoft Office Word</Application>
  <DocSecurity>0</DocSecurity>
  <Lines>14</Lines>
  <Paragraphs>4</Paragraphs>
  <ScaleCrop>false</ScaleCrop>
  <Company>P R C</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楚天舒</dc:creator>
  <cp:lastModifiedBy>杜坤</cp:lastModifiedBy>
  <cp:revision>23</cp:revision>
  <dcterms:created xsi:type="dcterms:W3CDTF">2024-09-13T01:09:00Z</dcterms:created>
  <dcterms:modified xsi:type="dcterms:W3CDTF">2024-12-27T09:20:00Z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